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32" w:rsidRPr="001943FC" w:rsidRDefault="008B7632" w:rsidP="00F37506">
      <w:pPr>
        <w:spacing w:after="0" w:line="240" w:lineRule="auto"/>
        <w:ind w:firstLine="708"/>
        <w:jc w:val="both"/>
        <w:rPr>
          <w:rFonts w:ascii="Arial CE" w:eastAsia="Times New Roman" w:hAnsi="Arial CE" w:cs="Times New Roman"/>
          <w:b/>
          <w:sz w:val="24"/>
          <w:szCs w:val="24"/>
          <w:lang w:eastAsia="sk-SK"/>
        </w:rPr>
      </w:pPr>
      <w:bookmarkStart w:id="0" w:name="_GoBack"/>
      <w:bookmarkEnd w:id="0"/>
      <w:proofErr w:type="spellStart"/>
      <w:r w:rsidRPr="001943FC">
        <w:rPr>
          <w:rFonts w:ascii="Arial CE" w:eastAsia="Times New Roman" w:hAnsi="Arial CE" w:cs="Times New Roman"/>
          <w:b/>
          <w:sz w:val="24"/>
          <w:szCs w:val="24"/>
          <w:lang w:eastAsia="sk-SK"/>
        </w:rPr>
        <w:t>United</w:t>
      </w:r>
      <w:proofErr w:type="spellEnd"/>
      <w:r w:rsidRPr="001943FC">
        <w:rPr>
          <w:rFonts w:ascii="Arial CE" w:eastAsia="Times New Roman" w:hAnsi="Arial CE" w:cs="Times New Roman"/>
          <w:b/>
          <w:sz w:val="24"/>
          <w:szCs w:val="24"/>
          <w:lang w:eastAsia="sk-SK"/>
        </w:rPr>
        <w:t xml:space="preserve"> </w:t>
      </w:r>
      <w:proofErr w:type="spellStart"/>
      <w:r w:rsidRPr="001943FC">
        <w:rPr>
          <w:rFonts w:ascii="Arial CE" w:eastAsia="Times New Roman" w:hAnsi="Arial CE" w:cs="Times New Roman"/>
          <w:b/>
          <w:sz w:val="24"/>
          <w:szCs w:val="24"/>
          <w:lang w:eastAsia="sk-SK"/>
        </w:rPr>
        <w:t>Industries</w:t>
      </w:r>
      <w:proofErr w:type="spellEnd"/>
      <w:r w:rsidRPr="001943FC">
        <w:rPr>
          <w:rFonts w:ascii="Arial CE" w:eastAsia="Times New Roman" w:hAnsi="Arial CE" w:cs="Times New Roman"/>
          <w:b/>
          <w:sz w:val="24"/>
          <w:szCs w:val="24"/>
          <w:lang w:eastAsia="sk-SK"/>
        </w:rPr>
        <w:t xml:space="preserve"> </w:t>
      </w:r>
      <w:proofErr w:type="spellStart"/>
      <w:r w:rsidRPr="001943FC">
        <w:rPr>
          <w:rFonts w:ascii="Arial CE" w:eastAsia="Times New Roman" w:hAnsi="Arial CE" w:cs="Times New Roman"/>
          <w:b/>
          <w:sz w:val="24"/>
          <w:szCs w:val="24"/>
          <w:lang w:eastAsia="sk-SK"/>
        </w:rPr>
        <w:t>Group</w:t>
      </w:r>
      <w:proofErr w:type="spellEnd"/>
      <w:r w:rsidRPr="001943FC">
        <w:rPr>
          <w:rFonts w:ascii="Arial CE" w:eastAsia="Times New Roman" w:hAnsi="Arial CE" w:cs="Times New Roman"/>
          <w:b/>
          <w:sz w:val="24"/>
          <w:szCs w:val="24"/>
          <w:lang w:eastAsia="sk-SK"/>
        </w:rPr>
        <w:t xml:space="preserve"> - profil</w:t>
      </w:r>
    </w:p>
    <w:p w:rsidR="008B7632" w:rsidRPr="001943FC" w:rsidRDefault="008B7632" w:rsidP="00F37506">
      <w:pPr>
        <w:spacing w:after="0" w:line="240" w:lineRule="auto"/>
        <w:ind w:firstLine="708"/>
        <w:jc w:val="both"/>
        <w:rPr>
          <w:rFonts w:ascii="Arial CE" w:eastAsia="Times New Roman" w:hAnsi="Arial CE" w:cs="Times New Roman"/>
          <w:sz w:val="24"/>
          <w:szCs w:val="24"/>
          <w:lang w:eastAsia="sk-SK"/>
        </w:rPr>
      </w:pPr>
    </w:p>
    <w:p w:rsidR="00F37506" w:rsidRPr="001943FC" w:rsidRDefault="00F37506" w:rsidP="00F37506">
      <w:pPr>
        <w:spacing w:after="0" w:line="240" w:lineRule="auto"/>
        <w:ind w:firstLine="708"/>
        <w:jc w:val="both"/>
        <w:rPr>
          <w:rFonts w:ascii="Arial CE" w:eastAsia="Times New Roman" w:hAnsi="Arial CE" w:cs="Times New Roman"/>
          <w:sz w:val="24"/>
          <w:szCs w:val="24"/>
          <w:lang w:eastAsia="sk-SK"/>
        </w:rPr>
      </w:pP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Spoločnosť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United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Industries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a.s. bola založená v roku 1996 pod pôvodným názvom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Sugar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Industry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a.s. sa zaoberala predovšetkým strategickým investovaním do slovenského cukrovarníckeho priemyslu a obchodu s cukrom.</w:t>
      </w:r>
    </w:p>
    <w:p w:rsidR="00F37506" w:rsidRPr="001943FC" w:rsidRDefault="00F37506" w:rsidP="00F37506">
      <w:pPr>
        <w:spacing w:after="0" w:line="240" w:lineRule="auto"/>
        <w:jc w:val="both"/>
        <w:rPr>
          <w:rFonts w:ascii="Arial CE" w:eastAsia="Times New Roman" w:hAnsi="Arial CE" w:cs="Times New Roman"/>
          <w:sz w:val="24"/>
          <w:szCs w:val="24"/>
          <w:lang w:eastAsia="sk-SK"/>
        </w:rPr>
      </w:pP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V spolupráci so zahraničnými partnermi, francúzskym SDA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Origny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SA a nemeckým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Nordzucker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AG kontrolovala 40% slovenského trhu s cukrom</w:t>
      </w:r>
    </w:p>
    <w:p w:rsidR="00F37506" w:rsidRPr="001943FC" w:rsidRDefault="00F37506" w:rsidP="00F37506">
      <w:pPr>
        <w:spacing w:after="0" w:line="240" w:lineRule="auto"/>
        <w:jc w:val="both"/>
        <w:rPr>
          <w:rFonts w:ascii="Arial CE" w:eastAsia="Times New Roman" w:hAnsi="Arial CE" w:cs="Times New Roman"/>
          <w:sz w:val="24"/>
          <w:szCs w:val="24"/>
          <w:lang w:eastAsia="sk-SK"/>
        </w:rPr>
      </w:pP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Po roku 1999 pod novým názvom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United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Industries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a.s.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diverzifikuje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svoje investičné portfólio a vytvára skupinu spoločností, priamo riadených holdingovým spôsobom a ďalších, v ktorých má vlastnícke podiely.</w:t>
      </w:r>
    </w:p>
    <w:p w:rsidR="00F37506" w:rsidRPr="001943FC" w:rsidRDefault="00F37506" w:rsidP="00F37506">
      <w:pPr>
        <w:spacing w:after="0" w:line="240" w:lineRule="auto"/>
        <w:jc w:val="both"/>
        <w:rPr>
          <w:rFonts w:ascii="Arial CE" w:eastAsia="Times New Roman" w:hAnsi="Arial CE" w:cs="Times New Roman"/>
          <w:sz w:val="24"/>
          <w:szCs w:val="24"/>
          <w:lang w:eastAsia="sk-SK"/>
        </w:rPr>
      </w:pPr>
    </w:p>
    <w:p w:rsidR="00F37506" w:rsidRPr="001943FC" w:rsidRDefault="00F37506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br/>
        <w:t xml:space="preserve">Skupina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United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Industries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a.s. je tvorená holdingovou centrálou a pôsobí v nasledovných odvetviach. </w:t>
      </w:r>
    </w:p>
    <w:p w:rsidR="007B20EA" w:rsidRPr="001943FC" w:rsidRDefault="00F37506" w:rsidP="007B20EA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br/>
        <w:t>Odvetvia pôsobenia sú: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br/>
        <w:t>1. Vinárstvo a vinohradníctvo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br/>
        <w:t xml:space="preserve">2.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Mliekarenstvo</w:t>
      </w:r>
    </w:p>
    <w:p w:rsidR="00F37506" w:rsidRPr="001943FC" w:rsidRDefault="007B20EA" w:rsidP="007B20EA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3. Výroba zdravotných pomôcok </w:t>
      </w:r>
      <w:r w:rsidR="000623FE" w:rsidRPr="001943FC">
        <w:rPr>
          <w:rFonts w:ascii="Arial CE" w:eastAsia="Times New Roman" w:hAnsi="Arial CE" w:cs="Times New Roman"/>
          <w:sz w:val="24"/>
          <w:szCs w:val="24"/>
          <w:lang w:eastAsia="sk-SK"/>
        </w:rPr>
        <w:br/>
        <w:t>4</w:t>
      </w:r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. Nehnut</w:t>
      </w:r>
      <w:r w:rsidR="000623FE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eľnosti a </w:t>
      </w:r>
      <w:proofErr w:type="spellStart"/>
      <w:r w:rsidR="000623FE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developerská</w:t>
      </w:r>
      <w:proofErr w:type="spellEnd"/>
      <w:r w:rsidR="000623FE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činnosť</w:t>
      </w:r>
      <w:r w:rsidR="000623FE" w:rsidRPr="001943FC">
        <w:rPr>
          <w:rFonts w:ascii="Arial CE" w:eastAsia="Times New Roman" w:hAnsi="Arial CE" w:cs="Times New Roman"/>
          <w:sz w:val="24"/>
          <w:szCs w:val="24"/>
          <w:lang w:eastAsia="sk-SK"/>
        </w:rPr>
        <w:br/>
        <w:t>5</w:t>
      </w:r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. Ubytovanie a služ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by</w:t>
      </w:r>
      <w:r w:rsidR="000623FE" w:rsidRPr="001943FC">
        <w:rPr>
          <w:rFonts w:ascii="Arial CE" w:eastAsia="Times New Roman" w:hAnsi="Arial CE" w:cs="Times New Roman"/>
          <w:sz w:val="24"/>
          <w:szCs w:val="24"/>
          <w:lang w:eastAsia="sk-SK"/>
        </w:rPr>
        <w:br/>
        <w:t>6</w:t>
      </w:r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. Obchod s poľnohospodárskymi produktmi</w:t>
      </w:r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br/>
        <w:t>7. Stavebníctvo</w:t>
      </w:r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br/>
      </w:r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br/>
        <w:t xml:space="preserve">V odvetví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vinohradníctvo</w:t>
      </w:r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a vinárstvo sú kľúčovými spoločnosťami Víno Nitra s.r.o. a Chateau Modra a.s., ktoré produkujú patriace medzi najväčšie vinohradnícke a vinárske spoločnosti na Slovensko. Spolu obhospodarujú viac ako 500 ha vinohradov  vo všetkých vinohradníckych oblastiach Slovenska okrem </w:t>
      </w:r>
      <w:proofErr w:type="spellStart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Tokaja</w:t>
      </w:r>
      <w:proofErr w:type="spellEnd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.</w:t>
      </w:r>
      <w:r w:rsid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Svojimi</w:t>
      </w:r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ďalšími spoločnosťami v zahraničí v Českej Republike a v Číne Šebo </w:t>
      </w:r>
      <w:proofErr w:type="spellStart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Wine</w:t>
      </w:r>
      <w:proofErr w:type="spellEnd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Tra</w:t>
      </w:r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ding</w:t>
      </w:r>
      <w:proofErr w:type="spellEnd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</w:t>
      </w:r>
      <w:proofErr w:type="spellStart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Co</w:t>
      </w:r>
      <w:proofErr w:type="spellEnd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. </w:t>
      </w:r>
      <w:proofErr w:type="spellStart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Ltd</w:t>
      </w:r>
      <w:proofErr w:type="spellEnd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. A </w:t>
      </w:r>
      <w:proofErr w:type="spellStart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Zhongjie-Nitra</w:t>
      </w:r>
      <w:proofErr w:type="spellEnd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</w:t>
      </w:r>
      <w:proofErr w:type="spellStart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Winary</w:t>
      </w:r>
      <w:proofErr w:type="spellEnd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</w:t>
      </w:r>
      <w:proofErr w:type="spellStart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Co</w:t>
      </w:r>
      <w:proofErr w:type="spellEnd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. </w:t>
      </w:r>
      <w:proofErr w:type="spellStart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Ltd</w:t>
      </w:r>
      <w:proofErr w:type="spellEnd"/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. 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Exportuje víno aj na zahraničné trhy. </w:t>
      </w:r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</w:t>
      </w:r>
    </w:p>
    <w:p w:rsidR="00F37506" w:rsidRPr="001943FC" w:rsidRDefault="00F37506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</w:p>
    <w:p w:rsidR="00F37506" w:rsidRPr="001943FC" w:rsidRDefault="00F37506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V odvetví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mliekarenstvo</w:t>
      </w:r>
      <w:r w:rsidR="007B20EA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pôsobí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spoločnosť</w:t>
      </w:r>
      <w:r w:rsidR="007B20EA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Levické Mliekárne a.s., ktorá sa svojimi značkami Babička, Miláčik a Niva, je veľmi známym producentom čerstvých mliečnych výrobkov a syrov. Spoločnosť disponuje výraznou sušiarenskou kapacitou na produkciu sušeného mlieka, ktoré exportuje do krajín EU a na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ďalšie</w:t>
      </w:r>
      <w:r w:rsidR="007B20EA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trhy. </w:t>
      </w:r>
    </w:p>
    <w:p w:rsidR="007B20EA" w:rsidRPr="001943FC" w:rsidRDefault="007B20EA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</w:p>
    <w:p w:rsidR="007B20EA" w:rsidRPr="001943FC" w:rsidRDefault="007B20EA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V odvetví zdravotníckych pomôcok je to spoločnosť Protetika a.s. s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históriou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viac ako 95 rokov so sídlom v Bratislave, ktorá sa špecializuje na výrobu individuálnych zdravotníckych pomôcok, individuálnej ortopedickej obuvi, protéz,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ortéz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a detskej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zdravotnej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obuvi. </w:t>
      </w:r>
    </w:p>
    <w:p w:rsidR="007B20EA" w:rsidRPr="001943FC" w:rsidRDefault="007B20EA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</w:p>
    <w:p w:rsidR="007B20EA" w:rsidRPr="001943FC" w:rsidRDefault="001943FC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  <w:r>
        <w:rPr>
          <w:rFonts w:ascii="Arial CE" w:eastAsia="Times New Roman" w:hAnsi="Arial CE" w:cs="Times New Roman"/>
          <w:sz w:val="24"/>
          <w:szCs w:val="24"/>
          <w:lang w:eastAsia="sk-SK"/>
        </w:rPr>
        <w:t>V oblasti nehnuteľností a </w:t>
      </w:r>
      <w:proofErr w:type="spellStart"/>
      <w:r>
        <w:rPr>
          <w:rFonts w:ascii="Arial CE" w:eastAsia="Times New Roman" w:hAnsi="Arial CE" w:cs="Times New Roman"/>
          <w:sz w:val="24"/>
          <w:szCs w:val="24"/>
          <w:lang w:eastAsia="sk-SK"/>
        </w:rPr>
        <w:t>developmentu</w:t>
      </w:r>
      <w:proofErr w:type="spellEnd"/>
      <w:r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je spoločnosť</w:t>
      </w:r>
      <w:r w:rsidR="007B20EA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vlastníkom niekoľkých nehnuteľností, ktoré pren</w:t>
      </w:r>
      <w:r>
        <w:rPr>
          <w:rFonts w:ascii="Arial CE" w:eastAsia="Times New Roman" w:hAnsi="Arial CE" w:cs="Times New Roman"/>
          <w:sz w:val="24"/>
          <w:szCs w:val="24"/>
          <w:lang w:eastAsia="sk-SK"/>
        </w:rPr>
        <w:t>aj</w:t>
      </w:r>
      <w:r w:rsidR="007B20EA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íma svojím obchodným partnerom, </w:t>
      </w:r>
      <w:proofErr w:type="spellStart"/>
      <w:r w:rsidR="007B20EA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brown</w:t>
      </w:r>
      <w:proofErr w:type="spellEnd"/>
      <w:r w:rsidR="007B20EA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parkov, kde realizuje rôzne projekty. V posledných rokoch realizovala 2 projekty v meste Trnava, pripravuje projekty výstavby bytov v areáli bývalého cukrovaru v Trnave a výstavbu logistického parku pri Bratislave n</w:t>
      </w:r>
      <w:r w:rsidR="000623FE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eďaleko budúcej diaľničnej križovatky. </w:t>
      </w:r>
    </w:p>
    <w:p w:rsidR="000623FE" w:rsidRPr="001943FC" w:rsidRDefault="000623FE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</w:p>
    <w:p w:rsidR="007B20EA" w:rsidRPr="001943FC" w:rsidRDefault="000623FE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Ubytovacie služby spoločnosť poskytuje v niekoľkých zariadeniach jedným z nich sú Hotely Plus a.s. v Bratislave, kde ponúka služby ubytovanie v 3* hoteli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neďaleko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bratislavského letiska a nákupného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centra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Avion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s dobrou dostupnosťou do centra 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lastRenderedPageBreak/>
        <w:t xml:space="preserve">Bratislavy.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Ďalej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ponúka ubytovacie služby v niekoľkých ubytovniach v Bratislave, Ivanke Pri Dunaji. </w:t>
      </w:r>
    </w:p>
    <w:p w:rsidR="000623FE" w:rsidRPr="001943FC" w:rsidRDefault="000623FE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V odvetví skladovania a obchodu s poľnohospodárskymi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produktmi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skupina pôsobí prostredníctvom spoločnosti Poľnonákup Liptov a.s., kde je silným hráčom v regióne Liptov v oblasti skladovania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agrokomodít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a výroby kŕmnych zmesí pre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chovateľov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hydiny dobytka a ošípaných. Ďalšiu výraznú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skladovaciu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kapacitu má skupina v Šuranoch, kde sa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sústredí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na poskytovanie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laboratórnych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služieb pre poľnohospodárov, sušenia, čistenia a skladovania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agrokomodít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pre obchodných partnerov s možnosťou vyskladňovania celých vlakov, nakoľko naše silo je priamo napojené na železničnú vlečku. </w:t>
      </w:r>
    </w:p>
    <w:p w:rsidR="000623FE" w:rsidRPr="001943FC" w:rsidRDefault="000623FE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</w:p>
    <w:p w:rsidR="000623FE" w:rsidRPr="001943FC" w:rsidRDefault="000623FE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V oblasti stavebníctva naša skupina pôsobí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prostredníctvom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spoločnosti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Stavoindustria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SK a.s., ktorá sa zaoberá výrobou certifikovaných betónových zmesí a spoločnosť VOD-EKO Trenčín, a.s., ktorá pôsobí v 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stavebníctve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viac ako 25 rokov</w:t>
      </w:r>
      <w:r w:rsidR="008B7632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.</w:t>
      </w:r>
    </w:p>
    <w:p w:rsidR="007B20EA" w:rsidRPr="001943FC" w:rsidRDefault="007B20EA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</w:p>
    <w:p w:rsidR="008B7632" w:rsidRPr="001943FC" w:rsidRDefault="008B7632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</w:p>
    <w:p w:rsidR="00F37506" w:rsidRPr="001943FC" w:rsidRDefault="008B7632" w:rsidP="00F37506">
      <w:pPr>
        <w:spacing w:after="0" w:line="240" w:lineRule="auto"/>
        <w:rPr>
          <w:rFonts w:ascii="Arial CE" w:eastAsia="Times New Roman" w:hAnsi="Arial CE" w:cs="Times New Roman"/>
          <w:sz w:val="24"/>
          <w:szCs w:val="24"/>
          <w:lang w:eastAsia="sk-SK"/>
        </w:rPr>
      </w:pP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Ročný obrat skupiny presahuje cca 60 </w:t>
      </w:r>
      <w:proofErr w:type="spellStart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mio</w:t>
      </w:r>
      <w:proofErr w:type="spellEnd"/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 xml:space="preserve"> EUR a zamestnávame viac ako 800 </w:t>
      </w:r>
      <w:r w:rsidR="001943FC">
        <w:rPr>
          <w:rFonts w:ascii="Arial CE" w:eastAsia="Times New Roman" w:hAnsi="Arial CE" w:cs="Times New Roman"/>
          <w:sz w:val="24"/>
          <w:szCs w:val="24"/>
          <w:lang w:eastAsia="sk-SK"/>
        </w:rPr>
        <w:t>pracovníkov v rámci Slovenskej r</w:t>
      </w:r>
      <w:r w:rsidR="001943FC"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epubliky</w:t>
      </w:r>
      <w:r w:rsidRPr="001943FC">
        <w:rPr>
          <w:rFonts w:ascii="Arial CE" w:eastAsia="Times New Roman" w:hAnsi="Arial CE" w:cs="Times New Roman"/>
          <w:sz w:val="24"/>
          <w:szCs w:val="24"/>
          <w:lang w:eastAsia="sk-SK"/>
        </w:rPr>
        <w:t>, mimo sezónnych pracovníkov.</w:t>
      </w:r>
      <w:r w:rsidR="00F37506" w:rsidRPr="001943FC">
        <w:rPr>
          <w:rFonts w:ascii="Arial CE" w:eastAsia="Times New Roman" w:hAnsi="Arial CE" w:cs="Times New Roman"/>
          <w:sz w:val="24"/>
          <w:szCs w:val="24"/>
          <w:lang w:eastAsia="sk-SK"/>
        </w:rPr>
        <w:br/>
      </w:r>
    </w:p>
    <w:p w:rsidR="00F37506" w:rsidRPr="001943FC" w:rsidRDefault="00F37506" w:rsidP="00F37506">
      <w:pPr>
        <w:spacing w:after="100" w:line="240" w:lineRule="auto"/>
        <w:jc w:val="both"/>
        <w:rPr>
          <w:rFonts w:ascii="Arial CE" w:eastAsia="Times New Roman" w:hAnsi="Arial CE" w:cs="Times New Roman"/>
          <w:sz w:val="24"/>
          <w:szCs w:val="24"/>
          <w:lang w:eastAsia="sk-SK"/>
        </w:rPr>
      </w:pPr>
    </w:p>
    <w:p w:rsidR="00C32416" w:rsidRPr="001943FC" w:rsidRDefault="00C32416">
      <w:pPr>
        <w:rPr>
          <w:rFonts w:ascii="Arial CE" w:hAnsi="Arial CE"/>
          <w:sz w:val="24"/>
          <w:szCs w:val="24"/>
        </w:rPr>
      </w:pPr>
    </w:p>
    <w:sectPr w:rsidR="00C32416" w:rsidRPr="0019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06"/>
    <w:rsid w:val="000623FE"/>
    <w:rsid w:val="001943FC"/>
    <w:rsid w:val="007B20EA"/>
    <w:rsid w:val="008B7632"/>
    <w:rsid w:val="00C32416"/>
    <w:rsid w:val="00F3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3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7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3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7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28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Samuhel</dc:creator>
  <cp:lastModifiedBy>Robert Samuhel</cp:lastModifiedBy>
  <cp:revision>2</cp:revision>
  <dcterms:created xsi:type="dcterms:W3CDTF">2017-04-18T08:41:00Z</dcterms:created>
  <dcterms:modified xsi:type="dcterms:W3CDTF">2017-04-18T09:20:00Z</dcterms:modified>
</cp:coreProperties>
</file>