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37" w:rsidRPr="005C454D" w:rsidRDefault="00390337" w:rsidP="00390337">
      <w:pPr>
        <w:pStyle w:val="Untertitel"/>
        <w:rPr>
          <w:rStyle w:val="IntensiveHervorhebung"/>
          <w:rFonts w:asciiTheme="minorHAnsi" w:hAnsiTheme="minorHAnsi"/>
          <w:b w:val="0"/>
          <w:smallCaps/>
          <w:color w:val="auto"/>
          <w:sz w:val="32"/>
          <w:szCs w:val="32"/>
          <w:lang w:val="sk-SK"/>
        </w:rPr>
      </w:pPr>
      <w:r w:rsidRPr="005C454D">
        <w:rPr>
          <w:rStyle w:val="IntensiveHervorhebung"/>
          <w:rFonts w:asciiTheme="minorHAnsi" w:hAnsiTheme="minorHAnsi"/>
          <w:b w:val="0"/>
          <w:smallCaps/>
          <w:color w:val="auto"/>
          <w:sz w:val="32"/>
          <w:szCs w:val="32"/>
          <w:lang w:val="sk-SK"/>
        </w:rPr>
        <w:t>Dr. Günter Geyer</w:t>
      </w:r>
    </w:p>
    <w:p w:rsidR="006203E9" w:rsidRPr="005C454D" w:rsidRDefault="006203E9" w:rsidP="006203E9">
      <w:pPr>
        <w:rPr>
          <w:sz w:val="24"/>
          <w:szCs w:val="24"/>
          <w:lang w:val="sk-SK"/>
        </w:rPr>
      </w:pPr>
    </w:p>
    <w:p w:rsidR="006203E9" w:rsidRPr="005C454D" w:rsidRDefault="006203E9" w:rsidP="006203E9">
      <w:pPr>
        <w:rPr>
          <w:sz w:val="24"/>
          <w:szCs w:val="24"/>
          <w:lang w:val="sk-SK"/>
        </w:rPr>
      </w:pPr>
    </w:p>
    <w:p w:rsidR="006203E9" w:rsidRPr="005C454D" w:rsidRDefault="006203E9" w:rsidP="006203E9">
      <w:pPr>
        <w:ind w:left="3600" w:hanging="3600"/>
        <w:rPr>
          <w:lang w:val="sk-SK"/>
        </w:rPr>
      </w:pPr>
      <w:r w:rsidRPr="005C454D">
        <w:rPr>
          <w:b/>
          <w:lang w:val="sk-SK"/>
        </w:rPr>
        <w:t>Dátum narodenia:</w:t>
      </w:r>
      <w:r w:rsidRPr="005C454D">
        <w:rPr>
          <w:lang w:val="sk-SK"/>
        </w:rPr>
        <w:tab/>
        <w:t>31.7.1943</w:t>
      </w:r>
    </w:p>
    <w:p w:rsidR="006203E9" w:rsidRPr="005C454D" w:rsidRDefault="006203E9" w:rsidP="006203E9">
      <w:pPr>
        <w:ind w:left="3600" w:hanging="3600"/>
        <w:rPr>
          <w:lang w:val="sk-SK"/>
        </w:rPr>
      </w:pPr>
    </w:p>
    <w:p w:rsidR="006203E9" w:rsidRPr="005C454D" w:rsidRDefault="006203E9" w:rsidP="006203E9">
      <w:pPr>
        <w:ind w:left="3600" w:hanging="3600"/>
        <w:rPr>
          <w:lang w:val="sk-SK"/>
        </w:rPr>
      </w:pPr>
      <w:r w:rsidRPr="005C454D">
        <w:rPr>
          <w:b/>
          <w:lang w:val="sk-SK"/>
        </w:rPr>
        <w:t>Vzdelanie:</w:t>
      </w:r>
      <w:r w:rsidRPr="005C454D">
        <w:rPr>
          <w:lang w:val="sk-SK"/>
        </w:rPr>
        <w:tab/>
        <w:t>Štúdium právnych vied</w:t>
      </w:r>
    </w:p>
    <w:p w:rsidR="006203E9" w:rsidRPr="005C454D" w:rsidRDefault="006203E9" w:rsidP="006203E9">
      <w:pPr>
        <w:ind w:left="3600" w:hanging="3600"/>
        <w:rPr>
          <w:b/>
          <w:lang w:val="sk-SK"/>
        </w:rPr>
      </w:pPr>
    </w:p>
    <w:p w:rsidR="006203E9" w:rsidRPr="005C454D" w:rsidRDefault="006203E9" w:rsidP="006203E9">
      <w:pPr>
        <w:ind w:left="3600" w:hanging="3600"/>
        <w:rPr>
          <w:lang w:val="sk-SK"/>
        </w:rPr>
      </w:pPr>
      <w:r w:rsidRPr="005C454D">
        <w:rPr>
          <w:b/>
          <w:lang w:val="sk-SK"/>
        </w:rPr>
        <w:t>Akad. titul</w:t>
      </w:r>
      <w:r w:rsidRPr="005C454D">
        <w:rPr>
          <w:b/>
          <w:lang w:val="sk-SK"/>
        </w:rPr>
        <w:tab/>
      </w:r>
      <w:r w:rsidRPr="005C454D">
        <w:rPr>
          <w:lang w:val="sk-SK"/>
        </w:rPr>
        <w:t>Dr. jur.</w:t>
      </w:r>
    </w:p>
    <w:p w:rsidR="00390337" w:rsidRPr="005C454D" w:rsidRDefault="00390337" w:rsidP="006203E9">
      <w:pPr>
        <w:ind w:left="3600" w:hanging="3600"/>
        <w:rPr>
          <w:lang w:val="sk-SK"/>
        </w:rPr>
      </w:pPr>
      <w:r w:rsidRPr="005C454D">
        <w:rPr>
          <w:b/>
          <w:lang w:val="sk-SK"/>
        </w:rPr>
        <w:tab/>
      </w:r>
      <w:r w:rsidRPr="005C454D">
        <w:rPr>
          <w:lang w:val="sk-SK"/>
        </w:rPr>
        <w:t xml:space="preserve">2012 - Udelenie čestného titulu „doctor honoris causa“ </w:t>
      </w:r>
      <w:r w:rsidR="00633568" w:rsidRPr="005C454D">
        <w:rPr>
          <w:lang w:val="sk-SK"/>
        </w:rPr>
        <w:br/>
      </w:r>
      <w:r w:rsidRPr="005C454D">
        <w:rPr>
          <w:lang w:val="sk-SK"/>
        </w:rPr>
        <w:t>Ekonomickej univerzity v Bratislave</w:t>
      </w:r>
    </w:p>
    <w:p w:rsidR="006203E9" w:rsidRPr="005C454D" w:rsidRDefault="006203E9" w:rsidP="006203E9">
      <w:pPr>
        <w:ind w:left="3600" w:hanging="3600"/>
        <w:rPr>
          <w:lang w:val="sk-SK"/>
        </w:rPr>
      </w:pPr>
    </w:p>
    <w:p w:rsidR="006203E9" w:rsidRPr="005C454D" w:rsidRDefault="006203E9" w:rsidP="006203E9">
      <w:pPr>
        <w:ind w:left="3600" w:hanging="3600"/>
        <w:rPr>
          <w:lang w:val="sk-SK"/>
        </w:rPr>
      </w:pPr>
      <w:r w:rsidRPr="005C454D">
        <w:rPr>
          <w:b/>
          <w:lang w:val="sk-SK"/>
        </w:rPr>
        <w:t>Rodinný stav:</w:t>
      </w:r>
      <w:r w:rsidRPr="005C454D">
        <w:rPr>
          <w:lang w:val="sk-SK"/>
        </w:rPr>
        <w:tab/>
        <w:t xml:space="preserve">ženatý, 2 deti  </w:t>
      </w:r>
    </w:p>
    <w:p w:rsidR="006203E9" w:rsidRPr="005C454D" w:rsidRDefault="006203E9" w:rsidP="006203E9">
      <w:pPr>
        <w:ind w:left="3600" w:hanging="3600"/>
        <w:rPr>
          <w:lang w:val="sk-SK"/>
        </w:rPr>
      </w:pP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b/>
          <w:lang w:val="sk-SK"/>
        </w:rPr>
      </w:pP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b/>
          <w:lang w:val="sk-SK"/>
        </w:rPr>
      </w:pPr>
      <w:r w:rsidRPr="005C454D">
        <w:rPr>
          <w:b/>
          <w:lang w:val="sk-SK"/>
        </w:rPr>
        <w:t>Profesionálna dráha:</w:t>
      </w:r>
      <w:r w:rsidRPr="005C454D">
        <w:rPr>
          <w:b/>
          <w:lang w:val="sk-SK"/>
        </w:rPr>
        <w:tab/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b/>
          <w:lang w:val="sk-SK"/>
        </w:rPr>
      </w:pP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>1974</w:t>
      </w:r>
      <w:r w:rsidRPr="005C454D">
        <w:rPr>
          <w:rFonts w:cs="Arial"/>
          <w:lang w:val="sk-SK"/>
        </w:rPr>
        <w:tab/>
        <w:t xml:space="preserve">nástup do </w:t>
      </w:r>
      <w:r w:rsidR="006C0660" w:rsidRPr="005C454D">
        <w:rPr>
          <w:rFonts w:cs="Arial"/>
          <w:lang w:val="sk-SK"/>
        </w:rPr>
        <w:t xml:space="preserve">spoločnosti </w:t>
      </w:r>
      <w:r w:rsidRPr="005C454D">
        <w:rPr>
          <w:rFonts w:cs="Arial"/>
          <w:lang w:val="sk-SK"/>
        </w:rPr>
        <w:t xml:space="preserve">Wiener Städtische Versicherung 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6203E9" w:rsidP="006203E9">
      <w:pPr>
        <w:pStyle w:val="Kopfzeile"/>
        <w:tabs>
          <w:tab w:val="clear" w:pos="4536"/>
          <w:tab w:val="clear" w:pos="9072"/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>1983</w:t>
      </w:r>
      <w:r w:rsidR="00523E42" w:rsidRPr="005C454D">
        <w:rPr>
          <w:rFonts w:cs="Arial"/>
          <w:lang w:val="sk-SK"/>
        </w:rPr>
        <w:t xml:space="preserve"> – 1991</w:t>
      </w:r>
      <w:r w:rsidR="00523E42" w:rsidRPr="005C454D">
        <w:rPr>
          <w:rFonts w:cs="Arial"/>
          <w:lang w:val="sk-SK"/>
        </w:rPr>
        <w:tab/>
        <w:t>p</w:t>
      </w:r>
      <w:r w:rsidRPr="005C454D">
        <w:rPr>
          <w:rFonts w:cs="Arial"/>
          <w:lang w:val="sk-SK"/>
        </w:rPr>
        <w:t xml:space="preserve">redseda predstavenstva spoločnosti Union Versicherungs-AG 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1984 - 1988 </w:t>
      </w:r>
      <w:r w:rsidRPr="005C454D">
        <w:rPr>
          <w:rFonts w:cs="Arial"/>
          <w:lang w:val="sk-SK"/>
        </w:rPr>
        <w:tab/>
        <w:t>generálny tajomník spoločnosti Wiener Städtische</w:t>
      </w:r>
      <w:r w:rsidR="00523E42" w:rsidRPr="005C454D">
        <w:rPr>
          <w:rFonts w:cs="Arial"/>
          <w:lang w:val="sk-SK"/>
        </w:rPr>
        <w:t xml:space="preserve"> Versicherung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523E42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od roku </w:t>
      </w:r>
      <w:r w:rsidR="006203E9" w:rsidRPr="005C454D">
        <w:rPr>
          <w:rFonts w:cs="Arial"/>
          <w:lang w:val="sk-SK"/>
        </w:rPr>
        <w:t xml:space="preserve">1988 </w:t>
      </w:r>
      <w:r w:rsidR="006203E9" w:rsidRPr="005C454D">
        <w:rPr>
          <w:rFonts w:cs="Arial"/>
          <w:lang w:val="sk-SK"/>
        </w:rPr>
        <w:tab/>
        <w:t xml:space="preserve">člen predstavenstva </w:t>
      </w:r>
      <w:r w:rsidR="006C0660" w:rsidRPr="005C454D">
        <w:rPr>
          <w:rFonts w:cs="Arial"/>
          <w:lang w:val="sk-SK"/>
        </w:rPr>
        <w:t xml:space="preserve">spoločnosti </w:t>
      </w:r>
      <w:r w:rsidR="006203E9" w:rsidRPr="005C454D">
        <w:rPr>
          <w:rFonts w:cs="Arial"/>
          <w:lang w:val="sk-SK"/>
        </w:rPr>
        <w:t>Wiener Städtische</w:t>
      </w:r>
      <w:r w:rsidRPr="005C454D">
        <w:rPr>
          <w:rFonts w:cs="Arial"/>
          <w:lang w:val="sk-SK"/>
        </w:rPr>
        <w:t xml:space="preserve"> Versicherung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523E42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od roku </w:t>
      </w:r>
      <w:r w:rsidR="006203E9" w:rsidRPr="005C454D">
        <w:rPr>
          <w:rFonts w:cs="Arial"/>
          <w:lang w:val="sk-SK"/>
        </w:rPr>
        <w:t xml:space="preserve">1991 </w:t>
      </w:r>
      <w:r w:rsidR="006203E9" w:rsidRPr="005C454D">
        <w:rPr>
          <w:rFonts w:cs="Arial"/>
          <w:lang w:val="sk-SK"/>
        </w:rPr>
        <w:tab/>
        <w:t xml:space="preserve">námestník gen. riaditeľa </w:t>
      </w:r>
      <w:r w:rsidR="006C0660" w:rsidRPr="005C454D">
        <w:rPr>
          <w:rFonts w:cs="Arial"/>
          <w:lang w:val="sk-SK"/>
        </w:rPr>
        <w:t xml:space="preserve">spoločnosti </w:t>
      </w:r>
      <w:r w:rsidR="006203E9" w:rsidRPr="005C454D">
        <w:rPr>
          <w:rFonts w:cs="Arial"/>
          <w:lang w:val="sk-SK"/>
        </w:rPr>
        <w:t xml:space="preserve">Wiener Städtische </w:t>
      </w:r>
      <w:r w:rsidRPr="005C454D">
        <w:rPr>
          <w:rFonts w:cs="Arial"/>
          <w:lang w:val="sk-SK"/>
        </w:rPr>
        <w:t>Versicherung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523E42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od roku </w:t>
      </w:r>
      <w:r w:rsidR="006203E9" w:rsidRPr="005C454D">
        <w:rPr>
          <w:rFonts w:cs="Arial"/>
          <w:lang w:val="sk-SK"/>
        </w:rPr>
        <w:t>1992</w:t>
      </w:r>
      <w:r w:rsidR="006203E9" w:rsidRPr="005C454D">
        <w:rPr>
          <w:rFonts w:cs="Arial"/>
          <w:lang w:val="sk-SK"/>
        </w:rPr>
        <w:tab/>
        <w:t>člen predstavenstva Donau Versicherungs-AG</w:t>
      </w:r>
      <w:r w:rsidR="006203E9" w:rsidRPr="005C454D">
        <w:rPr>
          <w:rFonts w:cs="Arial"/>
          <w:lang w:val="sk-SK"/>
        </w:rPr>
        <w:br/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t>1999 - 2001</w:t>
      </w:r>
      <w:r w:rsidRPr="005C454D">
        <w:rPr>
          <w:rFonts w:cs="Arial"/>
          <w:lang w:val="sk-SK"/>
        </w:rPr>
        <w:tab/>
        <w:t xml:space="preserve">generálny riaditeľ </w:t>
      </w:r>
      <w:r w:rsidR="00523E42" w:rsidRPr="005C454D">
        <w:rPr>
          <w:rFonts w:cs="Arial"/>
          <w:lang w:val="sk-SK"/>
        </w:rPr>
        <w:t>a predseda predstavenstva spoločnosti</w:t>
      </w:r>
      <w:r w:rsidR="00523E42" w:rsidRPr="005C454D">
        <w:rPr>
          <w:rFonts w:cs="Arial"/>
          <w:lang w:val="sk-SK"/>
        </w:rPr>
        <w:br/>
      </w:r>
      <w:r w:rsidRPr="005C454D">
        <w:rPr>
          <w:rFonts w:cs="Arial"/>
          <w:lang w:val="sk-SK"/>
        </w:rPr>
        <w:t>Donau Versicherungs-AG</w:t>
      </w:r>
    </w:p>
    <w:p w:rsidR="006203E9" w:rsidRPr="005C454D" w:rsidRDefault="006203E9" w:rsidP="006203E9">
      <w:pPr>
        <w:tabs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523E42" w:rsidP="006203E9">
      <w:pPr>
        <w:pStyle w:val="Kopfzeile"/>
        <w:tabs>
          <w:tab w:val="clear" w:pos="4536"/>
          <w:tab w:val="clear" w:pos="9072"/>
          <w:tab w:val="left" w:pos="3600"/>
        </w:tabs>
        <w:ind w:hanging="22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od </w:t>
      </w:r>
      <w:r w:rsidR="006203E9" w:rsidRPr="005C454D">
        <w:rPr>
          <w:rFonts w:cs="Arial"/>
          <w:lang w:val="sk-SK"/>
        </w:rPr>
        <w:t xml:space="preserve">1. júla 2001 </w:t>
      </w:r>
      <w:r w:rsidRPr="005C454D">
        <w:rPr>
          <w:rFonts w:cs="Arial"/>
          <w:lang w:val="sk-SK"/>
        </w:rPr>
        <w:t xml:space="preserve">do </w:t>
      </w:r>
      <w:r w:rsidR="006203E9" w:rsidRPr="005C454D">
        <w:rPr>
          <w:rFonts w:cs="Arial"/>
          <w:lang w:val="sk-SK"/>
        </w:rPr>
        <w:t>3. augusta 2010</w:t>
      </w:r>
      <w:r w:rsidR="006203E9" w:rsidRPr="005C454D">
        <w:rPr>
          <w:rFonts w:cs="Arial"/>
          <w:lang w:val="sk-SK"/>
        </w:rPr>
        <w:tab/>
        <w:t xml:space="preserve">generálny riaditeľ a predseda predstavenstva </w:t>
      </w:r>
      <w:r w:rsidR="006C0660" w:rsidRPr="005C454D">
        <w:rPr>
          <w:rFonts w:cs="Arial"/>
          <w:lang w:val="sk-SK"/>
        </w:rPr>
        <w:t xml:space="preserve">spoločnosti  </w:t>
      </w:r>
    </w:p>
    <w:p w:rsidR="006203E9" w:rsidRPr="005C454D" w:rsidRDefault="006C0660" w:rsidP="006203E9">
      <w:pPr>
        <w:pStyle w:val="Kopfzeile"/>
        <w:tabs>
          <w:tab w:val="clear" w:pos="4536"/>
          <w:tab w:val="clear" w:pos="9072"/>
          <w:tab w:val="left" w:pos="3600"/>
        </w:tabs>
        <w:ind w:hanging="22"/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 </w:t>
      </w:r>
      <w:r w:rsidR="006203E9" w:rsidRPr="005C454D">
        <w:rPr>
          <w:rFonts w:cs="Arial"/>
          <w:lang w:val="sk-SK"/>
        </w:rPr>
        <w:tab/>
      </w:r>
      <w:r w:rsidRPr="005C454D">
        <w:rPr>
          <w:rFonts w:cs="Arial"/>
          <w:lang w:val="sk-SK"/>
        </w:rPr>
        <w:t xml:space="preserve">Wiener </w:t>
      </w:r>
      <w:r w:rsidR="006203E9" w:rsidRPr="005C454D">
        <w:rPr>
          <w:rFonts w:cs="Arial"/>
          <w:lang w:val="sk-SK"/>
        </w:rPr>
        <w:t>Städtische Versicherung AG Vienna Insurance Group</w:t>
      </w:r>
    </w:p>
    <w:p w:rsidR="006203E9" w:rsidRPr="005C454D" w:rsidRDefault="006203E9" w:rsidP="006C0660">
      <w:pPr>
        <w:pStyle w:val="Kopfzeile"/>
        <w:tabs>
          <w:tab w:val="clear" w:pos="4536"/>
          <w:tab w:val="clear" w:pos="9072"/>
          <w:tab w:val="left" w:pos="3686"/>
        </w:tabs>
        <w:rPr>
          <w:rFonts w:cs="Arial"/>
          <w:lang w:val="sk-SK"/>
        </w:rPr>
      </w:pPr>
    </w:p>
    <w:p w:rsidR="006203E9" w:rsidRPr="005C454D" w:rsidRDefault="00523E42" w:rsidP="00523E42">
      <w:pPr>
        <w:pStyle w:val="Kopfzeile"/>
        <w:tabs>
          <w:tab w:val="clear" w:pos="4536"/>
          <w:tab w:val="clear" w:pos="9072"/>
          <w:tab w:val="left" w:pos="3686"/>
        </w:tabs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od </w:t>
      </w:r>
      <w:r w:rsidR="006203E9" w:rsidRPr="005C454D">
        <w:rPr>
          <w:rFonts w:cs="Arial"/>
          <w:lang w:val="sk-SK"/>
        </w:rPr>
        <w:t>3. augusta 2010 do 31. mája</w:t>
      </w:r>
      <w:r w:rsidRPr="005C454D">
        <w:rPr>
          <w:rFonts w:cs="Arial"/>
          <w:lang w:val="sk-SK"/>
        </w:rPr>
        <w:t xml:space="preserve"> 2012       </w:t>
      </w:r>
      <w:r w:rsidR="006203E9" w:rsidRPr="005C454D">
        <w:rPr>
          <w:rFonts w:cs="Arial"/>
          <w:lang w:val="sk-SK"/>
        </w:rPr>
        <w:t xml:space="preserve">generálny riaditeľ a predseda predstavenstva </w:t>
      </w:r>
      <w:r w:rsidR="006C0660" w:rsidRPr="005C454D">
        <w:rPr>
          <w:rFonts w:cs="Arial"/>
          <w:lang w:val="sk-SK"/>
        </w:rPr>
        <w:t xml:space="preserve"> </w:t>
      </w:r>
      <w:r w:rsidR="006203E9" w:rsidRPr="005C454D">
        <w:rPr>
          <w:rFonts w:cs="Arial"/>
          <w:lang w:val="sk-SK"/>
        </w:rPr>
        <w:t xml:space="preserve"> </w:t>
      </w:r>
    </w:p>
    <w:p w:rsidR="006203E9" w:rsidRPr="005C454D" w:rsidRDefault="00523E42" w:rsidP="006203E9">
      <w:pPr>
        <w:pStyle w:val="Kopfzeile"/>
        <w:tabs>
          <w:tab w:val="clear" w:pos="4536"/>
          <w:tab w:val="clear" w:pos="9072"/>
          <w:tab w:val="left" w:pos="3600"/>
        </w:tabs>
        <w:rPr>
          <w:rFonts w:cs="Arial"/>
          <w:lang w:val="sk-SK"/>
        </w:rPr>
      </w:pPr>
      <w:r w:rsidRPr="005C454D">
        <w:rPr>
          <w:rFonts w:cs="Arial"/>
          <w:lang w:val="sk-SK"/>
        </w:rPr>
        <w:t xml:space="preserve"> </w:t>
      </w:r>
      <w:r w:rsidR="006203E9" w:rsidRPr="005C454D">
        <w:rPr>
          <w:rFonts w:cs="Arial"/>
          <w:lang w:val="sk-SK"/>
        </w:rPr>
        <w:tab/>
      </w:r>
      <w:r w:rsidRPr="005C454D">
        <w:rPr>
          <w:rFonts w:cs="Arial"/>
          <w:lang w:val="sk-SK"/>
        </w:rPr>
        <w:t xml:space="preserve"> </w:t>
      </w:r>
      <w:r w:rsidR="006C0660" w:rsidRPr="005C454D">
        <w:rPr>
          <w:rFonts w:cs="Arial"/>
          <w:lang w:val="sk-SK"/>
        </w:rPr>
        <w:t xml:space="preserve">Vienna </w:t>
      </w:r>
      <w:r w:rsidR="006203E9" w:rsidRPr="005C454D">
        <w:rPr>
          <w:rFonts w:cs="Arial"/>
          <w:lang w:val="sk-SK"/>
        </w:rPr>
        <w:t>Insurance Group AG Wiener Versicherung Gruppe</w:t>
      </w:r>
    </w:p>
    <w:p w:rsidR="006203E9" w:rsidRPr="005C454D" w:rsidRDefault="006203E9" w:rsidP="006203E9">
      <w:pPr>
        <w:pStyle w:val="Kopfzeile"/>
        <w:tabs>
          <w:tab w:val="clear" w:pos="4536"/>
          <w:tab w:val="clear" w:pos="9072"/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6203E9" w:rsidP="006203E9">
      <w:pPr>
        <w:pStyle w:val="Kopfzeile"/>
        <w:tabs>
          <w:tab w:val="clear" w:pos="4536"/>
          <w:tab w:val="clear" w:pos="9072"/>
          <w:tab w:val="left" w:pos="3686"/>
        </w:tabs>
        <w:ind w:left="3600" w:hanging="3600"/>
        <w:rPr>
          <w:rFonts w:cs="Arial"/>
          <w:lang w:val="sk-SK"/>
        </w:rPr>
      </w:pPr>
      <w:r w:rsidRPr="005C454D">
        <w:rPr>
          <w:rFonts w:cs="Arial"/>
          <w:lang w:val="sk-SK"/>
        </w:rPr>
        <w:lastRenderedPageBreak/>
        <w:t xml:space="preserve">od 1. januára 2006 </w:t>
      </w:r>
      <w:r w:rsidRPr="005C454D">
        <w:rPr>
          <w:rFonts w:cs="Arial"/>
          <w:lang w:val="sk-SK"/>
        </w:rPr>
        <w:tab/>
        <w:t xml:space="preserve">generálny riaditeľ a predseda predstavenstva </w:t>
      </w:r>
      <w:r w:rsidR="006C0660" w:rsidRPr="005C454D">
        <w:rPr>
          <w:rFonts w:cs="Arial"/>
          <w:lang w:val="sk-SK"/>
        </w:rPr>
        <w:t xml:space="preserve">spoločnosti </w:t>
      </w:r>
      <w:r w:rsidRPr="005C454D">
        <w:rPr>
          <w:rFonts w:cs="Arial"/>
          <w:lang w:val="sk-SK"/>
        </w:rPr>
        <w:t>Wiener Städtische Wechselseitige Versicherungsverein</w:t>
      </w:r>
      <w:r w:rsidR="006C0660" w:rsidRPr="005C454D">
        <w:rPr>
          <w:rFonts w:cs="Arial"/>
          <w:lang w:val="sk-SK"/>
        </w:rPr>
        <w:t xml:space="preserve"> – Vermögensverwaltung </w:t>
      </w:r>
      <w:r w:rsidR="00523E42" w:rsidRPr="005C454D">
        <w:rPr>
          <w:rFonts w:cs="Arial"/>
          <w:lang w:val="sk-SK"/>
        </w:rPr>
        <w:br/>
        <w:t>Vienna Insurance Group</w:t>
      </w:r>
    </w:p>
    <w:p w:rsidR="006203E9" w:rsidRPr="005C454D" w:rsidRDefault="006203E9" w:rsidP="006C0660">
      <w:pPr>
        <w:pStyle w:val="Kopfzeile"/>
        <w:tabs>
          <w:tab w:val="clear" w:pos="4536"/>
          <w:tab w:val="clear" w:pos="9072"/>
          <w:tab w:val="left" w:pos="3686"/>
        </w:tabs>
        <w:rPr>
          <w:rFonts w:cs="Arial"/>
          <w:lang w:val="sk-SK"/>
        </w:rPr>
      </w:pPr>
    </w:p>
    <w:p w:rsidR="00523E42" w:rsidRPr="005C454D" w:rsidRDefault="00523E42" w:rsidP="00523E42">
      <w:pPr>
        <w:pStyle w:val="Textkrper2"/>
        <w:tabs>
          <w:tab w:val="left" w:pos="3686"/>
        </w:tabs>
        <w:spacing w:line="240" w:lineRule="auto"/>
        <w:ind w:left="3686" w:hanging="3686"/>
        <w:rPr>
          <w:rFonts w:cs="Arial"/>
          <w:sz w:val="22"/>
          <w:lang w:val="sk-SK"/>
        </w:rPr>
      </w:pPr>
      <w:r w:rsidRPr="005C454D">
        <w:rPr>
          <w:rFonts w:cs="Arial"/>
          <w:sz w:val="22"/>
          <w:lang w:val="sk-SK"/>
        </w:rPr>
        <w:t>júl 2008 až jún 2010</w:t>
      </w:r>
      <w:r w:rsidRPr="005C454D">
        <w:rPr>
          <w:rFonts w:cs="Arial"/>
          <w:sz w:val="22"/>
          <w:lang w:val="sk-SK"/>
        </w:rPr>
        <w:tab/>
      </w:r>
      <w:r w:rsidR="00467A03">
        <w:rPr>
          <w:rFonts w:cs="Arial"/>
          <w:sz w:val="22"/>
          <w:lang w:val="sk-SK"/>
        </w:rPr>
        <w:t>p</w:t>
      </w:r>
      <w:r w:rsidRPr="005C454D">
        <w:rPr>
          <w:rFonts w:cs="Arial"/>
          <w:sz w:val="22"/>
          <w:lang w:val="sk-SK"/>
        </w:rPr>
        <w:t xml:space="preserve">rezident Rakúskeho Zväzu poisťovní </w:t>
      </w:r>
    </w:p>
    <w:p w:rsidR="00523E42" w:rsidRPr="005C454D" w:rsidRDefault="00523E42" w:rsidP="00523E42">
      <w:pPr>
        <w:pStyle w:val="Textkrper2"/>
        <w:tabs>
          <w:tab w:val="left" w:pos="3686"/>
        </w:tabs>
        <w:spacing w:line="240" w:lineRule="auto"/>
        <w:ind w:left="3540" w:hanging="3540"/>
        <w:rPr>
          <w:rFonts w:cs="Arial"/>
          <w:sz w:val="22"/>
          <w:lang w:val="sk-SK"/>
        </w:rPr>
      </w:pPr>
      <w:r w:rsidRPr="005C454D">
        <w:rPr>
          <w:rFonts w:cs="Arial"/>
          <w:sz w:val="22"/>
          <w:lang w:val="sk-SK"/>
        </w:rPr>
        <w:t xml:space="preserve">a marec 2013 až jún 2016 </w:t>
      </w:r>
      <w:r w:rsidRPr="005C454D">
        <w:rPr>
          <w:rFonts w:cs="Arial"/>
          <w:sz w:val="22"/>
          <w:lang w:val="sk-SK"/>
        </w:rPr>
        <w:tab/>
      </w:r>
      <w:r w:rsidRPr="005C454D">
        <w:rPr>
          <w:rFonts w:cs="Arial"/>
          <w:sz w:val="22"/>
          <w:lang w:val="sk-SK"/>
        </w:rPr>
        <w:tab/>
        <w:t xml:space="preserve">(zodpovedný za koordináciu rakúskeho poisťovníctva </w:t>
      </w:r>
      <w:r w:rsidRPr="005C454D">
        <w:rPr>
          <w:rFonts w:cs="Arial"/>
          <w:sz w:val="22"/>
          <w:lang w:val="sk-SK"/>
        </w:rPr>
        <w:br/>
        <w:t xml:space="preserve">   v rokovaniach s BMF a FMA, najmä ohľadne zásadných celorezortných    </w:t>
      </w:r>
    </w:p>
    <w:p w:rsidR="00523E42" w:rsidRPr="005C454D" w:rsidRDefault="00523E42" w:rsidP="00523E42">
      <w:pPr>
        <w:pStyle w:val="Textkrper2"/>
        <w:tabs>
          <w:tab w:val="left" w:pos="3686"/>
        </w:tabs>
        <w:spacing w:line="240" w:lineRule="auto"/>
        <w:ind w:left="3540" w:hanging="3540"/>
        <w:rPr>
          <w:rFonts w:cs="Arial"/>
          <w:sz w:val="22"/>
          <w:lang w:val="sk-SK"/>
        </w:rPr>
      </w:pPr>
      <w:r w:rsidRPr="005C454D">
        <w:rPr>
          <w:rFonts w:cs="Arial"/>
          <w:sz w:val="22"/>
          <w:lang w:val="sk-SK"/>
        </w:rPr>
        <w:t xml:space="preserve"> </w:t>
      </w:r>
      <w:r w:rsidRPr="005C454D">
        <w:rPr>
          <w:rFonts w:cs="Arial"/>
          <w:sz w:val="22"/>
          <w:lang w:val="sk-SK"/>
        </w:rPr>
        <w:tab/>
        <w:t xml:space="preserve">   otázok a legislatívnych procesov)</w:t>
      </w:r>
    </w:p>
    <w:p w:rsidR="006203E9" w:rsidRPr="005C454D" w:rsidRDefault="006203E9" w:rsidP="006203E9">
      <w:pPr>
        <w:pStyle w:val="Kopfzeile"/>
        <w:tabs>
          <w:tab w:val="clear" w:pos="4536"/>
          <w:tab w:val="clear" w:pos="9072"/>
          <w:tab w:val="left" w:pos="3686"/>
        </w:tabs>
        <w:ind w:left="3600" w:hanging="3600"/>
        <w:rPr>
          <w:rFonts w:cs="Arial"/>
          <w:lang w:val="sk-SK"/>
        </w:rPr>
      </w:pP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6C0660" w:rsidRPr="005C454D" w:rsidRDefault="006C0660">
      <w:pPr>
        <w:rPr>
          <w:b/>
          <w:sz w:val="24"/>
          <w:szCs w:val="24"/>
          <w:lang w:val="sk-SK"/>
        </w:rPr>
      </w:pPr>
      <w:r w:rsidRPr="005C454D">
        <w:rPr>
          <w:b/>
          <w:sz w:val="24"/>
          <w:szCs w:val="24"/>
          <w:lang w:val="sk-SK"/>
        </w:rPr>
        <w:br w:type="page"/>
      </w:r>
    </w:p>
    <w:p w:rsidR="00523E42" w:rsidRPr="005C454D" w:rsidRDefault="00523E42" w:rsidP="006203E9">
      <w:pPr>
        <w:ind w:left="3119" w:hanging="3119"/>
        <w:rPr>
          <w:b/>
          <w:sz w:val="24"/>
          <w:szCs w:val="24"/>
          <w:lang w:val="sk-SK"/>
        </w:rPr>
      </w:pPr>
    </w:p>
    <w:p w:rsidR="006203E9" w:rsidRPr="005C454D" w:rsidRDefault="00523E42" w:rsidP="006203E9">
      <w:pPr>
        <w:ind w:left="3119" w:hanging="3119"/>
        <w:rPr>
          <w:sz w:val="24"/>
          <w:szCs w:val="24"/>
          <w:lang w:val="sk-SK"/>
        </w:rPr>
      </w:pPr>
      <w:r w:rsidRPr="005C454D">
        <w:rPr>
          <w:b/>
          <w:sz w:val="24"/>
          <w:szCs w:val="24"/>
          <w:lang w:val="sk-SK"/>
        </w:rPr>
        <w:t xml:space="preserve">Ďalšie aktuálne </w:t>
      </w:r>
      <w:r w:rsidR="006C0660" w:rsidRPr="005C454D">
        <w:rPr>
          <w:b/>
          <w:sz w:val="24"/>
          <w:szCs w:val="24"/>
          <w:lang w:val="sk-SK"/>
        </w:rPr>
        <w:t xml:space="preserve">vykonávané </w:t>
      </w:r>
      <w:r w:rsidRPr="005C454D">
        <w:rPr>
          <w:b/>
          <w:sz w:val="24"/>
          <w:szCs w:val="24"/>
          <w:lang w:val="sk-SK"/>
        </w:rPr>
        <w:t>f</w:t>
      </w:r>
      <w:r w:rsidR="006203E9" w:rsidRPr="005C454D">
        <w:rPr>
          <w:b/>
          <w:sz w:val="24"/>
          <w:szCs w:val="24"/>
          <w:lang w:val="sk-SK"/>
        </w:rPr>
        <w:t>unkcie:</w:t>
      </w:r>
      <w:r w:rsidR="006203E9" w:rsidRPr="005C454D">
        <w:rPr>
          <w:sz w:val="24"/>
          <w:szCs w:val="24"/>
          <w:lang w:val="sk-SK"/>
        </w:rPr>
        <w:tab/>
      </w:r>
    </w:p>
    <w:p w:rsidR="006203E9" w:rsidRPr="005C454D" w:rsidRDefault="006203E9" w:rsidP="006203E9">
      <w:pPr>
        <w:rPr>
          <w:sz w:val="24"/>
          <w:szCs w:val="24"/>
          <w:lang w:val="sk-SK"/>
        </w:rPr>
      </w:pPr>
    </w:p>
    <w:p w:rsidR="00523E42" w:rsidRPr="005C454D" w:rsidRDefault="006203E9" w:rsidP="006203E9">
      <w:pPr>
        <w:rPr>
          <w:sz w:val="24"/>
          <w:szCs w:val="24"/>
          <w:lang w:val="sk-SK"/>
        </w:rPr>
      </w:pPr>
      <w:r w:rsidRPr="005C454D">
        <w:rPr>
          <w:sz w:val="24"/>
          <w:szCs w:val="24"/>
          <w:u w:val="single"/>
          <w:lang w:val="sk-SK"/>
        </w:rPr>
        <w:t>Predsed</w:t>
      </w:r>
      <w:r w:rsidR="00523E42" w:rsidRPr="005C454D">
        <w:rPr>
          <w:sz w:val="24"/>
          <w:szCs w:val="24"/>
          <w:u w:val="single"/>
          <w:lang w:val="sk-SK"/>
        </w:rPr>
        <w:t>a dozornej rady</w:t>
      </w:r>
      <w:r w:rsidRPr="005C454D">
        <w:rPr>
          <w:sz w:val="24"/>
          <w:szCs w:val="24"/>
          <w:lang w:val="sk-SK"/>
        </w:rPr>
        <w:t xml:space="preserve">: </w:t>
      </w:r>
    </w:p>
    <w:p w:rsidR="00523E42" w:rsidRPr="005C454D" w:rsidRDefault="00523E42" w:rsidP="006203E9">
      <w:pPr>
        <w:rPr>
          <w:sz w:val="24"/>
          <w:szCs w:val="24"/>
          <w:lang w:val="sk-SK"/>
        </w:rPr>
      </w:pPr>
    </w:p>
    <w:p w:rsidR="00523E42" w:rsidRPr="005C454D" w:rsidRDefault="00523E42" w:rsidP="00523E42">
      <w:pPr>
        <w:tabs>
          <w:tab w:val="left" w:pos="360"/>
        </w:tabs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>-</w:t>
      </w:r>
      <w:r w:rsidRPr="005C454D">
        <w:rPr>
          <w:sz w:val="24"/>
          <w:szCs w:val="24"/>
          <w:lang w:val="sk-SK"/>
        </w:rPr>
        <w:tab/>
        <w:t>VIENNA INSURANCE GROUP AG</w:t>
      </w:r>
      <w:r w:rsidRPr="005C454D">
        <w:rPr>
          <w:sz w:val="24"/>
          <w:szCs w:val="24"/>
          <w:lang w:val="sk-SK"/>
        </w:rPr>
        <w:br/>
      </w:r>
      <w:r w:rsidRPr="005C454D">
        <w:rPr>
          <w:sz w:val="24"/>
          <w:szCs w:val="24"/>
          <w:lang w:val="sk-SK"/>
        </w:rPr>
        <w:tab/>
        <w:t>Wiener Versicherung Gruppe</w:t>
      </w:r>
    </w:p>
    <w:p w:rsidR="00523E42" w:rsidRPr="005C454D" w:rsidRDefault="00523E42" w:rsidP="00523E42">
      <w:pPr>
        <w:tabs>
          <w:tab w:val="left" w:pos="360"/>
        </w:tabs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>-</w:t>
      </w:r>
      <w:r w:rsidRPr="005C454D">
        <w:rPr>
          <w:sz w:val="24"/>
          <w:szCs w:val="24"/>
          <w:lang w:val="sk-SK"/>
        </w:rPr>
        <w:tab/>
      </w:r>
      <w:r w:rsidRPr="005C454D">
        <w:rPr>
          <w:caps/>
          <w:sz w:val="24"/>
          <w:szCs w:val="24"/>
          <w:lang w:val="sk-SK"/>
        </w:rPr>
        <w:t>Wiener Städtische Versicherung</w:t>
      </w:r>
      <w:r w:rsidRPr="005C454D">
        <w:rPr>
          <w:sz w:val="24"/>
          <w:szCs w:val="24"/>
          <w:lang w:val="sk-SK"/>
        </w:rPr>
        <w:t xml:space="preserve"> AG Vienna Insurance Group </w:t>
      </w:r>
    </w:p>
    <w:p w:rsidR="00523E42" w:rsidRPr="005C454D" w:rsidRDefault="00523E42" w:rsidP="00523E42">
      <w:pPr>
        <w:ind w:left="3119" w:hanging="3119"/>
        <w:rPr>
          <w:sz w:val="24"/>
          <w:szCs w:val="24"/>
          <w:lang w:val="sk-SK"/>
        </w:rPr>
      </w:pPr>
    </w:p>
    <w:p w:rsidR="00523E42" w:rsidRPr="005C454D" w:rsidRDefault="00523E42" w:rsidP="00523E42">
      <w:pPr>
        <w:spacing w:line="360" w:lineRule="auto"/>
        <w:rPr>
          <w:sz w:val="24"/>
          <w:szCs w:val="24"/>
          <w:u w:val="single"/>
          <w:lang w:val="sk-SK"/>
        </w:rPr>
      </w:pPr>
      <w:r w:rsidRPr="005C454D">
        <w:rPr>
          <w:sz w:val="24"/>
          <w:szCs w:val="24"/>
          <w:u w:val="single"/>
          <w:lang w:val="sk-SK"/>
        </w:rPr>
        <w:t>Podpredseda dozornej rady:</w:t>
      </w:r>
    </w:p>
    <w:p w:rsidR="00523E42" w:rsidRPr="005C454D" w:rsidRDefault="00523E42" w:rsidP="00523E42">
      <w:pPr>
        <w:pStyle w:val="Listenabsatz"/>
        <w:numPr>
          <w:ilvl w:val="0"/>
          <w:numId w:val="2"/>
        </w:numPr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 xml:space="preserve">WWG Beteiligungen GmbH </w:t>
      </w:r>
    </w:p>
    <w:p w:rsidR="00523E42" w:rsidRPr="005C454D" w:rsidRDefault="00523E42" w:rsidP="00523E42">
      <w:pPr>
        <w:ind w:left="3119" w:hanging="3119"/>
        <w:rPr>
          <w:sz w:val="24"/>
          <w:szCs w:val="24"/>
          <w:lang w:val="sk-SK"/>
        </w:rPr>
      </w:pPr>
    </w:p>
    <w:p w:rsidR="004737F9" w:rsidRPr="005C454D" w:rsidRDefault="004737F9" w:rsidP="00722B63">
      <w:pPr>
        <w:ind w:left="3119" w:hanging="3119"/>
        <w:rPr>
          <w:highlight w:val="yellow"/>
          <w:u w:val="single"/>
          <w:lang w:val="sk-SK"/>
        </w:rPr>
      </w:pPr>
    </w:p>
    <w:p w:rsidR="00970213" w:rsidRPr="003803A9" w:rsidRDefault="00467A03" w:rsidP="00970213">
      <w:pPr>
        <w:spacing w:line="360" w:lineRule="auto"/>
        <w:ind w:left="3119" w:hanging="3119"/>
        <w:rPr>
          <w:lang w:val="sk-SK"/>
        </w:rPr>
      </w:pPr>
      <w:r w:rsidRPr="003803A9">
        <w:rPr>
          <w:u w:val="single"/>
          <w:lang w:val="sk-SK"/>
        </w:rPr>
        <w:t>Ďal</w:t>
      </w:r>
      <w:r w:rsidR="002D41FD" w:rsidRPr="003803A9">
        <w:rPr>
          <w:u w:val="single"/>
          <w:lang w:val="sk-SK"/>
        </w:rPr>
        <w:t>šie funkcie a s</w:t>
      </w:r>
      <w:r w:rsidRPr="003803A9">
        <w:rPr>
          <w:u w:val="single"/>
          <w:lang w:val="sk-SK"/>
        </w:rPr>
        <w:t>poločenská</w:t>
      </w:r>
      <w:r w:rsidR="002D41FD" w:rsidRPr="003803A9">
        <w:rPr>
          <w:u w:val="single"/>
          <w:lang w:val="sk-SK"/>
        </w:rPr>
        <w:t xml:space="preserve"> angažovanosť</w:t>
      </w:r>
      <w:r w:rsidR="00970213" w:rsidRPr="003803A9">
        <w:rPr>
          <w:lang w:val="sk-SK"/>
        </w:rPr>
        <w:t>:</w:t>
      </w:r>
    </w:p>
    <w:p w:rsidR="00970213" w:rsidRPr="003803A9" w:rsidRDefault="00970213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Pr</w:t>
      </w:r>
      <w:r w:rsidR="002D41FD" w:rsidRPr="003803A9">
        <w:rPr>
          <w:lang w:val="sk-SK"/>
        </w:rPr>
        <w:t>ezident Spoločnosti priateľov rakúskej národnej knižnice</w:t>
      </w:r>
    </w:p>
    <w:p w:rsidR="00970213" w:rsidRPr="003803A9" w:rsidRDefault="003572C1" w:rsidP="00970213">
      <w:pPr>
        <w:pStyle w:val="Listenabsatz"/>
        <w:numPr>
          <w:ilvl w:val="0"/>
          <w:numId w:val="4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</w:t>
      </w:r>
      <w:r w:rsidR="002D41FD" w:rsidRPr="003803A9">
        <w:rPr>
          <w:lang w:val="sk-SK"/>
        </w:rPr>
        <w:t xml:space="preserve">odporuje jednu z najvýznamnejších knižníc na svete </w:t>
      </w:r>
    </w:p>
    <w:p w:rsidR="00970213" w:rsidRPr="003803A9" w:rsidRDefault="003572C1" w:rsidP="00970213">
      <w:pPr>
        <w:pStyle w:val="Listenabsatz"/>
        <w:numPr>
          <w:ilvl w:val="0"/>
          <w:numId w:val="4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u</w:t>
      </w:r>
      <w:r w:rsidR="002D41FD" w:rsidRPr="003803A9">
        <w:rPr>
          <w:lang w:val="sk-SK"/>
        </w:rPr>
        <w:t>možňuje nákup a reštaurovanie objektov</w:t>
      </w:r>
    </w:p>
    <w:p w:rsidR="00970213" w:rsidRPr="003803A9" w:rsidRDefault="003572C1" w:rsidP="00970213">
      <w:pPr>
        <w:pStyle w:val="Listenabsatz"/>
        <w:numPr>
          <w:ilvl w:val="0"/>
          <w:numId w:val="4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</w:t>
      </w:r>
      <w:r w:rsidR="002D41FD" w:rsidRPr="003803A9">
        <w:rPr>
          <w:lang w:val="sk-SK"/>
        </w:rPr>
        <w:t xml:space="preserve">odporuje </w:t>
      </w:r>
      <w:r w:rsidRPr="003803A9">
        <w:rPr>
          <w:lang w:val="sk-SK"/>
        </w:rPr>
        <w:t>akcie na konzervovanie starých tlačí</w:t>
      </w:r>
    </w:p>
    <w:p w:rsidR="00970213" w:rsidRPr="003803A9" w:rsidRDefault="003572C1" w:rsidP="00970213">
      <w:pPr>
        <w:pStyle w:val="Listenabsatz"/>
        <w:numPr>
          <w:ilvl w:val="0"/>
          <w:numId w:val="4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poskytuje prostriedky na moderné vystupovanie na verejnosti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1080"/>
        <w:rPr>
          <w:lang w:val="sk-SK"/>
        </w:rPr>
      </w:pPr>
    </w:p>
    <w:p w:rsidR="00970213" w:rsidRPr="003803A9" w:rsidRDefault="003572C1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Predseda združenia</w:t>
      </w:r>
      <w:r w:rsidR="00970213" w:rsidRPr="003803A9">
        <w:rPr>
          <w:lang w:val="sk-SK"/>
        </w:rPr>
        <w:t xml:space="preserve"> „Unser Stephansdom“</w:t>
      </w:r>
    </w:p>
    <w:p w:rsidR="00970213" w:rsidRPr="003803A9" w:rsidRDefault="003572C1" w:rsidP="00970213">
      <w:pPr>
        <w:pStyle w:val="Listenabsatz"/>
        <w:numPr>
          <w:ilvl w:val="0"/>
          <w:numId w:val="5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 xml:space="preserve">zbiera prostriedky na údržbu </w:t>
      </w:r>
      <w:r w:rsidR="005C454D" w:rsidRPr="003803A9">
        <w:rPr>
          <w:lang w:val="sk-SK"/>
        </w:rPr>
        <w:t>Dómu sv. Šte</w:t>
      </w:r>
      <w:r w:rsidRPr="003803A9">
        <w:rPr>
          <w:lang w:val="sk-SK"/>
        </w:rPr>
        <w:t>fan</w:t>
      </w:r>
      <w:r w:rsidR="005C454D" w:rsidRPr="003803A9">
        <w:rPr>
          <w:lang w:val="sk-SK"/>
        </w:rPr>
        <w:t>a</w:t>
      </w:r>
      <w:r w:rsidRPr="003803A9">
        <w:rPr>
          <w:lang w:val="sk-SK"/>
        </w:rPr>
        <w:t xml:space="preserve">, s cieľom zachovať toto kultúrne dedičstvo </w:t>
      </w:r>
      <w:r w:rsidR="005C454D" w:rsidRPr="003803A9">
        <w:rPr>
          <w:lang w:val="sk-SK"/>
        </w:rPr>
        <w:br/>
      </w:r>
      <w:r w:rsidRPr="003803A9">
        <w:rPr>
          <w:lang w:val="sk-SK"/>
        </w:rPr>
        <w:t xml:space="preserve">pre nasledujúce generácie </w:t>
      </w:r>
    </w:p>
    <w:p w:rsidR="00970213" w:rsidRPr="003803A9" w:rsidRDefault="003572C1" w:rsidP="00970213">
      <w:pPr>
        <w:pStyle w:val="Listenabsatz"/>
        <w:numPr>
          <w:ilvl w:val="0"/>
          <w:numId w:val="5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f</w:t>
      </w:r>
      <w:r w:rsidR="00970213" w:rsidRPr="003803A9">
        <w:rPr>
          <w:lang w:val="sk-SK"/>
        </w:rPr>
        <w:t>inan</w:t>
      </w:r>
      <w:r w:rsidRPr="003803A9">
        <w:rPr>
          <w:lang w:val="sk-SK"/>
        </w:rPr>
        <w:t xml:space="preserve">cuje vedecké výskumy a výskumné projekty s cieľom vyvinúť a aplikovať nové, zdokonalené metódy na zachovanie </w:t>
      </w:r>
      <w:r w:rsidR="005C454D" w:rsidRPr="003803A9">
        <w:rPr>
          <w:lang w:val="sk-SK"/>
        </w:rPr>
        <w:t>Dómu sv. Štefana</w:t>
      </w:r>
      <w:r w:rsidRPr="003803A9">
        <w:rPr>
          <w:lang w:val="sk-SK"/>
        </w:rPr>
        <w:t xml:space="preserve">   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1080"/>
        <w:rPr>
          <w:lang w:val="sk-SK"/>
        </w:rPr>
      </w:pPr>
    </w:p>
    <w:p w:rsidR="00970213" w:rsidRPr="003803A9" w:rsidRDefault="003572C1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Predseda verejnoprospešnej súkromnej nadácie</w:t>
      </w:r>
      <w:r w:rsidR="00970213" w:rsidRPr="003803A9">
        <w:rPr>
          <w:lang w:val="sk-SK"/>
        </w:rPr>
        <w:t xml:space="preserve"> „Rettet den Stephansdom –Verein zur </w:t>
      </w:r>
      <w:r w:rsidR="00970213" w:rsidRPr="003803A9">
        <w:rPr>
          <w:lang w:val="sk-SK"/>
        </w:rPr>
        <w:br/>
        <w:t>Erhaltung des Stephansdoms“</w:t>
      </w:r>
      <w:r w:rsidRPr="003803A9">
        <w:rPr>
          <w:lang w:val="sk-SK"/>
        </w:rPr>
        <w:t xml:space="preserve"> („Zachráňte </w:t>
      </w:r>
      <w:r w:rsidR="00467A03" w:rsidRPr="003803A9">
        <w:rPr>
          <w:lang w:val="sk-SK"/>
        </w:rPr>
        <w:t>Dóm sv. Štefana</w:t>
      </w:r>
      <w:r w:rsidR="004737F9" w:rsidRPr="003803A9">
        <w:rPr>
          <w:lang w:val="sk-SK"/>
        </w:rPr>
        <w:t xml:space="preserve"> – Združenie na zachovanie Dómu sv. Štefana)</w:t>
      </w:r>
      <w:r w:rsidRPr="003803A9">
        <w:rPr>
          <w:lang w:val="sk-SK"/>
        </w:rPr>
        <w:t xml:space="preserve"> 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1080"/>
        <w:rPr>
          <w:lang w:val="sk-SK"/>
        </w:rPr>
      </w:pPr>
    </w:p>
    <w:p w:rsidR="00970213" w:rsidRPr="003803A9" w:rsidRDefault="00970213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Pr</w:t>
      </w:r>
      <w:r w:rsidR="004737F9" w:rsidRPr="003803A9">
        <w:rPr>
          <w:lang w:val="sk-SK"/>
        </w:rPr>
        <w:t>ezident združenia</w:t>
      </w:r>
      <w:r w:rsidRPr="003803A9">
        <w:rPr>
          <w:lang w:val="sk-SK"/>
        </w:rPr>
        <w:t xml:space="preserve"> „</w:t>
      </w:r>
      <w:r w:rsidR="004737F9" w:rsidRPr="003803A9">
        <w:rPr>
          <w:lang w:val="sk-SK"/>
        </w:rPr>
        <w:t>Opatrovatelia so srdcom</w:t>
      </w:r>
      <w:r w:rsidRPr="003803A9">
        <w:rPr>
          <w:lang w:val="sk-SK"/>
        </w:rPr>
        <w:t>“</w:t>
      </w:r>
    </w:p>
    <w:p w:rsidR="00970213" w:rsidRPr="003803A9" w:rsidRDefault="005C454D" w:rsidP="00970213">
      <w:pPr>
        <w:pStyle w:val="Listenabsatz"/>
        <w:numPr>
          <w:ilvl w:val="0"/>
          <w:numId w:val="6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k</w:t>
      </w:r>
      <w:r w:rsidR="004737F9" w:rsidRPr="003803A9">
        <w:rPr>
          <w:lang w:val="sk-SK"/>
        </w:rPr>
        <w:t>aždoročne vyhľadáva najlepších</w:t>
      </w:r>
      <w:r w:rsidR="00970213" w:rsidRPr="003803A9">
        <w:rPr>
          <w:lang w:val="sk-SK"/>
        </w:rPr>
        <w:t xml:space="preserve"> „</w:t>
      </w:r>
      <w:r w:rsidR="004737F9" w:rsidRPr="003803A9">
        <w:rPr>
          <w:lang w:val="sk-SK"/>
        </w:rPr>
        <w:t>Opatrovateľov so srdcom</w:t>
      </w:r>
      <w:r w:rsidR="00970213" w:rsidRPr="003803A9">
        <w:rPr>
          <w:lang w:val="sk-SK"/>
        </w:rPr>
        <w:t xml:space="preserve">“ </w:t>
      </w:r>
      <w:r w:rsidR="004737F9" w:rsidRPr="003803A9">
        <w:rPr>
          <w:lang w:val="sk-SK"/>
        </w:rPr>
        <w:t>z celého Rakúska</w:t>
      </w:r>
    </w:p>
    <w:p w:rsidR="00970213" w:rsidRPr="003803A9" w:rsidRDefault="005C454D" w:rsidP="00970213">
      <w:pPr>
        <w:pStyle w:val="Listenabsatz"/>
        <w:numPr>
          <w:ilvl w:val="0"/>
          <w:numId w:val="6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c</w:t>
      </w:r>
      <w:r w:rsidR="004737F9" w:rsidRPr="003803A9">
        <w:rPr>
          <w:lang w:val="sk-SK"/>
        </w:rPr>
        <w:t>ieľom je podporiť verejnú angažovanosť pre tému</w:t>
      </w:r>
      <w:r w:rsidR="00970213" w:rsidRPr="003803A9">
        <w:rPr>
          <w:lang w:val="sk-SK"/>
        </w:rPr>
        <w:t xml:space="preserve"> „</w:t>
      </w:r>
      <w:r w:rsidR="004737F9" w:rsidRPr="003803A9">
        <w:rPr>
          <w:lang w:val="sk-SK"/>
        </w:rPr>
        <w:t>Opatrovateľstvo</w:t>
      </w:r>
      <w:r w:rsidR="00970213" w:rsidRPr="003803A9">
        <w:rPr>
          <w:lang w:val="sk-SK"/>
        </w:rPr>
        <w:t>“</w:t>
      </w:r>
    </w:p>
    <w:p w:rsidR="00970213" w:rsidRPr="003803A9" w:rsidRDefault="005C454D" w:rsidP="00970213">
      <w:pPr>
        <w:pStyle w:val="Listenabsatz"/>
        <w:numPr>
          <w:ilvl w:val="0"/>
          <w:numId w:val="6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lastRenderedPageBreak/>
        <w:t>s</w:t>
      </w:r>
      <w:r w:rsidR="004737F9" w:rsidRPr="003803A9">
        <w:rPr>
          <w:lang w:val="sk-SK"/>
        </w:rPr>
        <w:t>naží sa získať širokú pozornosť pre otázky opatrov</w:t>
      </w:r>
      <w:r w:rsidR="00467A03" w:rsidRPr="003803A9">
        <w:rPr>
          <w:lang w:val="sk-SK"/>
        </w:rPr>
        <w:t>ateľstva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1080"/>
        <w:rPr>
          <w:lang w:val="sk-SK"/>
        </w:rPr>
      </w:pPr>
    </w:p>
    <w:p w:rsidR="00970213" w:rsidRPr="003803A9" w:rsidRDefault="004737F9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 xml:space="preserve">Cena </w:t>
      </w:r>
      <w:r w:rsidR="00970213" w:rsidRPr="003803A9">
        <w:rPr>
          <w:lang w:val="sk-SK"/>
        </w:rPr>
        <w:t>Dr. Günter</w:t>
      </w:r>
      <w:r w:rsidRPr="003803A9">
        <w:rPr>
          <w:lang w:val="sk-SK"/>
        </w:rPr>
        <w:t>a</w:t>
      </w:r>
      <w:r w:rsidR="00970213" w:rsidRPr="003803A9">
        <w:rPr>
          <w:lang w:val="sk-SK"/>
        </w:rPr>
        <w:t xml:space="preserve"> Geyer</w:t>
      </w:r>
      <w:r w:rsidRPr="003803A9">
        <w:rPr>
          <w:lang w:val="sk-SK"/>
        </w:rPr>
        <w:t>a</w:t>
      </w:r>
      <w:r w:rsidR="00970213" w:rsidRPr="003803A9">
        <w:rPr>
          <w:lang w:val="sk-SK"/>
        </w:rPr>
        <w:t xml:space="preserve"> </w:t>
      </w:r>
      <w:r w:rsidRPr="003803A9">
        <w:rPr>
          <w:lang w:val="sk-SK"/>
        </w:rPr>
        <w:t>za sociálnu angažovanosť</w:t>
      </w:r>
    </w:p>
    <w:p w:rsidR="00970213" w:rsidRPr="003803A9" w:rsidRDefault="004737F9" w:rsidP="00970213">
      <w:pPr>
        <w:pStyle w:val="Listenabsatz"/>
        <w:tabs>
          <w:tab w:val="left" w:pos="360"/>
        </w:tabs>
        <w:ind w:left="360"/>
        <w:rPr>
          <w:lang w:val="sk-SK"/>
        </w:rPr>
      </w:pPr>
      <w:r w:rsidRPr="003803A9">
        <w:rPr>
          <w:lang w:val="sk-SK"/>
        </w:rPr>
        <w:t xml:space="preserve">Toto ocenenie </w:t>
      </w:r>
      <w:r w:rsidR="00645A49" w:rsidRPr="003803A9">
        <w:rPr>
          <w:lang w:val="sk-SK"/>
        </w:rPr>
        <w:t xml:space="preserve">sa každoročne udeľuje trom koncernovým spoločnostiam VIG, ktoré svojimi aktivitami alebo aktivitami svojich pracovníkov preukazujú mimoriadnu zodpovednosť v sociálnej oblasti  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360"/>
        <w:rPr>
          <w:lang w:val="sk-SK"/>
        </w:rPr>
      </w:pPr>
    </w:p>
    <w:p w:rsidR="00970213" w:rsidRPr="003803A9" w:rsidRDefault="00970213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Ini</w:t>
      </w:r>
      <w:r w:rsidR="00645A49" w:rsidRPr="003803A9">
        <w:rPr>
          <w:lang w:val="sk-SK"/>
        </w:rPr>
        <w:t>ciátor akcie</w:t>
      </w:r>
      <w:r w:rsidRPr="003803A9">
        <w:rPr>
          <w:lang w:val="sk-SK"/>
        </w:rPr>
        <w:t xml:space="preserve"> „Social Active Day“</w:t>
      </w:r>
    </w:p>
    <w:p w:rsidR="00970213" w:rsidRPr="003803A9" w:rsidRDefault="00645A49" w:rsidP="00970213">
      <w:pPr>
        <w:pStyle w:val="Listenabsatz"/>
        <w:tabs>
          <w:tab w:val="left" w:pos="360"/>
        </w:tabs>
        <w:ind w:left="360"/>
        <w:rPr>
          <w:lang w:val="sk-SK"/>
        </w:rPr>
      </w:pPr>
      <w:r w:rsidRPr="003803A9">
        <w:rPr>
          <w:lang w:val="sk-SK"/>
        </w:rPr>
        <w:t>Zamestnankyne a zamestnanci, ktorí sa zasadzujú o dobrú vec, resp. ktorí sa angažujú v sociálnych zariadeniach, dostávajú na túto činnosť k dispozícii jeden pracovný deň</w:t>
      </w:r>
      <w:r w:rsidR="00970213" w:rsidRPr="003803A9">
        <w:rPr>
          <w:lang w:val="sk-SK"/>
        </w:rPr>
        <w:t>.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360"/>
        <w:rPr>
          <w:lang w:val="sk-SK"/>
        </w:rPr>
      </w:pPr>
    </w:p>
    <w:p w:rsidR="00970213" w:rsidRPr="003803A9" w:rsidRDefault="00970213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lang w:val="sk-SK"/>
        </w:rPr>
      </w:pPr>
      <w:r w:rsidRPr="003803A9">
        <w:rPr>
          <w:lang w:val="sk-SK"/>
        </w:rPr>
        <w:t>Ini</w:t>
      </w:r>
      <w:r w:rsidR="00645A49" w:rsidRPr="003803A9">
        <w:rPr>
          <w:lang w:val="sk-SK"/>
        </w:rPr>
        <w:t>ciátor</w:t>
      </w:r>
      <w:r w:rsidRPr="003803A9">
        <w:rPr>
          <w:lang w:val="sk-SK"/>
        </w:rPr>
        <w:t xml:space="preserve"> „VIG Kids Camp“</w:t>
      </w:r>
    </w:p>
    <w:p w:rsidR="00970213" w:rsidRPr="003803A9" w:rsidRDefault="00645A49" w:rsidP="00970213">
      <w:pPr>
        <w:pStyle w:val="Listenabsatz"/>
        <w:tabs>
          <w:tab w:val="left" w:pos="360"/>
        </w:tabs>
        <w:ind w:left="360"/>
        <w:rPr>
          <w:lang w:val="sk-SK"/>
        </w:rPr>
      </w:pPr>
      <w:r w:rsidRPr="003803A9">
        <w:rPr>
          <w:lang w:val="sk-SK"/>
        </w:rPr>
        <w:t>Deti zamestnancov koncernových spoločností sú pozývané do Rakúska, aby si v kruhu detí pri spoločných aktivitách a medzinárodných stretnutiach osvojili hodnoty ako je vzájomné pochopenie, solidarita a sociálne povedomie</w:t>
      </w:r>
      <w:r w:rsidR="00970213" w:rsidRPr="003803A9">
        <w:rPr>
          <w:lang w:val="sk-SK"/>
        </w:rPr>
        <w:t>.</w:t>
      </w:r>
    </w:p>
    <w:p w:rsidR="00970213" w:rsidRPr="003803A9" w:rsidRDefault="00970213" w:rsidP="00970213">
      <w:pPr>
        <w:pStyle w:val="Listenabsatz"/>
        <w:tabs>
          <w:tab w:val="left" w:pos="360"/>
        </w:tabs>
        <w:ind w:left="360"/>
        <w:rPr>
          <w:lang w:val="sk-SK"/>
        </w:rPr>
      </w:pPr>
    </w:p>
    <w:p w:rsidR="00970213" w:rsidRPr="003803A9" w:rsidRDefault="00970213" w:rsidP="00970213">
      <w:pPr>
        <w:pStyle w:val="Listenabsatz"/>
        <w:numPr>
          <w:ilvl w:val="0"/>
          <w:numId w:val="3"/>
        </w:numPr>
        <w:tabs>
          <w:tab w:val="left" w:pos="360"/>
        </w:tabs>
        <w:rPr>
          <w:rFonts w:cs="Arial"/>
          <w:lang w:val="sk-SK"/>
        </w:rPr>
      </w:pPr>
      <w:r w:rsidRPr="003803A9">
        <w:rPr>
          <w:lang w:val="sk-SK"/>
        </w:rPr>
        <w:t>Ini</w:t>
      </w:r>
      <w:r w:rsidR="00645A49" w:rsidRPr="003803A9">
        <w:rPr>
          <w:lang w:val="sk-SK"/>
        </w:rPr>
        <w:t>ciátor</w:t>
      </w:r>
      <w:r w:rsidRPr="003803A9">
        <w:rPr>
          <w:lang w:val="sk-SK"/>
        </w:rPr>
        <w:t xml:space="preserve"> „</w:t>
      </w:r>
      <w:r w:rsidR="00645A49" w:rsidRPr="003803A9">
        <w:rPr>
          <w:lang w:val="sk-SK"/>
        </w:rPr>
        <w:t>Cen</w:t>
      </w:r>
      <w:r w:rsidR="005C454D" w:rsidRPr="003803A9">
        <w:rPr>
          <w:lang w:val="sk-SK"/>
        </w:rPr>
        <w:t>y</w:t>
      </w:r>
      <w:r w:rsidR="00645A49" w:rsidRPr="003803A9">
        <w:rPr>
          <w:lang w:val="sk-SK"/>
        </w:rPr>
        <w:t xml:space="preserve"> uznania za angažovanosť v čestných funkciách</w:t>
      </w:r>
      <w:r w:rsidRPr="003803A9">
        <w:rPr>
          <w:lang w:val="sk-SK"/>
        </w:rPr>
        <w:t>“</w:t>
      </w:r>
    </w:p>
    <w:p w:rsidR="00970213" w:rsidRPr="005C454D" w:rsidRDefault="005C454D" w:rsidP="00970213">
      <w:pPr>
        <w:pStyle w:val="Listenabsatz"/>
        <w:tabs>
          <w:tab w:val="left" w:pos="360"/>
        </w:tabs>
        <w:ind w:left="360"/>
        <w:rPr>
          <w:lang w:val="sk-SK"/>
        </w:rPr>
      </w:pPr>
      <w:r w:rsidRPr="003803A9">
        <w:rPr>
          <w:lang w:val="sk-SK"/>
        </w:rPr>
        <w:t xml:space="preserve">Pracovníci nominujú svojich kolegov, ktorí sa vo svojom voľnom čase bezplatne angažujú </w:t>
      </w:r>
      <w:r w:rsidR="00970213" w:rsidRPr="003803A9">
        <w:rPr>
          <w:lang w:val="sk-SK"/>
        </w:rPr>
        <w:t xml:space="preserve"> </w:t>
      </w:r>
      <w:r w:rsidRPr="003803A9">
        <w:rPr>
          <w:lang w:val="sk-SK"/>
        </w:rPr>
        <w:t>pre dobrú vec a zasadzujú sa o najslabších členov našej spoločnosti.</w:t>
      </w:r>
    </w:p>
    <w:p w:rsidR="006203E9" w:rsidRPr="005C454D" w:rsidRDefault="00F00D23" w:rsidP="006203E9">
      <w:pPr>
        <w:ind w:left="3119" w:hanging="3119"/>
        <w:rPr>
          <w:rFonts w:cs="Arial"/>
          <w:b/>
          <w:sz w:val="24"/>
          <w:szCs w:val="24"/>
          <w:lang w:val="sk-SK"/>
        </w:rPr>
      </w:pPr>
      <w:r w:rsidRPr="005C454D">
        <w:rPr>
          <w:rFonts w:cs="Arial"/>
          <w:b/>
          <w:sz w:val="24"/>
          <w:szCs w:val="24"/>
          <w:lang w:val="sk-SK"/>
        </w:rPr>
        <w:t>Najdôležitejšie č</w:t>
      </w:r>
      <w:r w:rsidR="006203E9" w:rsidRPr="005C454D">
        <w:rPr>
          <w:rFonts w:cs="Arial"/>
          <w:b/>
          <w:sz w:val="24"/>
          <w:szCs w:val="24"/>
          <w:lang w:val="sk-SK"/>
        </w:rPr>
        <w:t>estné tituly resp. vyznamenania: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1998</w:t>
      </w:r>
      <w:r w:rsidRPr="005C454D">
        <w:rPr>
          <w:rFonts w:cs="Arial"/>
          <w:sz w:val="24"/>
          <w:szCs w:val="24"/>
          <w:lang w:val="sk-SK"/>
        </w:rPr>
        <w:tab/>
        <w:t>Udelenie „Veľkej striebornej čestnej medaily Hospodárskej komory Viedeň“</w:t>
      </w:r>
    </w:p>
    <w:p w:rsidR="00F00D23" w:rsidRPr="005C454D" w:rsidRDefault="00F00D23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F00D23" w:rsidRPr="005C454D" w:rsidRDefault="00F00D23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1999</w:t>
      </w:r>
      <w:r w:rsidRPr="005C454D">
        <w:rPr>
          <w:rFonts w:cs="Arial"/>
          <w:sz w:val="24"/>
          <w:szCs w:val="24"/>
          <w:lang w:val="sk-SK"/>
        </w:rPr>
        <w:tab/>
        <w:t>Udelenie profesijného titulu „Komerčný radca“ (</w:t>
      </w:r>
      <w:r w:rsidR="006C0660" w:rsidRPr="005C454D">
        <w:rPr>
          <w:rFonts w:cs="Arial"/>
          <w:sz w:val="24"/>
          <w:szCs w:val="24"/>
          <w:lang w:val="sk-SK"/>
        </w:rPr>
        <w:t xml:space="preserve">z rúk </w:t>
      </w:r>
      <w:r w:rsidRPr="005C454D">
        <w:rPr>
          <w:rFonts w:cs="Arial"/>
          <w:sz w:val="24"/>
          <w:szCs w:val="24"/>
          <w:lang w:val="sk-SK"/>
        </w:rPr>
        <w:t>Spolkov</w:t>
      </w:r>
      <w:r w:rsidR="006C0660" w:rsidRPr="005C454D">
        <w:rPr>
          <w:rFonts w:cs="Arial"/>
          <w:sz w:val="24"/>
          <w:szCs w:val="24"/>
          <w:lang w:val="sk-SK"/>
        </w:rPr>
        <w:t>ého</w:t>
      </w:r>
      <w:r w:rsidRPr="005C454D">
        <w:rPr>
          <w:rFonts w:cs="Arial"/>
          <w:sz w:val="24"/>
          <w:szCs w:val="24"/>
          <w:lang w:val="sk-SK"/>
        </w:rPr>
        <w:t xml:space="preserve"> prezident</w:t>
      </w:r>
      <w:r w:rsidR="006C0660" w:rsidRPr="005C454D">
        <w:rPr>
          <w:rFonts w:cs="Arial"/>
          <w:sz w:val="24"/>
          <w:szCs w:val="24"/>
          <w:lang w:val="sk-SK"/>
        </w:rPr>
        <w:t>a</w:t>
      </w:r>
      <w:r w:rsidRPr="005C454D">
        <w:rPr>
          <w:rFonts w:cs="Arial"/>
          <w:sz w:val="24"/>
          <w:szCs w:val="24"/>
          <w:lang w:val="sk-SK"/>
        </w:rPr>
        <w:t>)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2004</w:t>
      </w:r>
      <w:r w:rsidRPr="005C454D">
        <w:rPr>
          <w:rFonts w:cs="Arial"/>
          <w:sz w:val="24"/>
          <w:szCs w:val="24"/>
          <w:lang w:val="sk-SK"/>
        </w:rPr>
        <w:tab/>
        <w:t>Udelenie „Zlatej medaily Slovenskej obchodnej a priemyselnej komory“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2005</w:t>
      </w:r>
      <w:r w:rsidRPr="005C454D">
        <w:rPr>
          <w:rFonts w:cs="Arial"/>
          <w:sz w:val="24"/>
          <w:szCs w:val="24"/>
          <w:lang w:val="sk-SK"/>
        </w:rPr>
        <w:tab/>
        <w:t>Udelenie „Zlatého čestného odznaku za zásluhy o spolkovú krajinu Viedeň“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2007</w:t>
      </w:r>
      <w:r w:rsidRPr="005C454D">
        <w:rPr>
          <w:rFonts w:cs="Arial"/>
          <w:sz w:val="24"/>
          <w:szCs w:val="24"/>
          <w:lang w:val="sk-SK"/>
        </w:rPr>
        <w:tab/>
        <w:t>Udelenie „Ceny primátora mesta Bratislava“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ab/>
      </w:r>
    </w:p>
    <w:p w:rsidR="006203E9" w:rsidRPr="005C454D" w:rsidRDefault="00F00D23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2007</w:t>
      </w:r>
      <w:r w:rsidR="006203E9" w:rsidRPr="005C454D">
        <w:rPr>
          <w:rFonts w:cs="Arial"/>
          <w:sz w:val="24"/>
          <w:szCs w:val="24"/>
          <w:lang w:val="sk-SK"/>
        </w:rPr>
        <w:tab/>
        <w:t>Udelenie „Veľkého zlatého čestného odznaku za zásluhy o</w:t>
      </w:r>
      <w:r w:rsidRPr="005C454D">
        <w:rPr>
          <w:rFonts w:cs="Arial"/>
          <w:sz w:val="24"/>
          <w:szCs w:val="24"/>
          <w:lang w:val="sk-SK"/>
        </w:rPr>
        <w:t> </w:t>
      </w:r>
      <w:r w:rsidR="006203E9" w:rsidRPr="005C454D">
        <w:rPr>
          <w:rFonts w:cs="Arial"/>
          <w:sz w:val="24"/>
          <w:szCs w:val="24"/>
          <w:lang w:val="sk-SK"/>
        </w:rPr>
        <w:t>R</w:t>
      </w:r>
      <w:r w:rsidRPr="005C454D">
        <w:rPr>
          <w:rFonts w:cs="Arial"/>
          <w:sz w:val="24"/>
          <w:szCs w:val="24"/>
          <w:lang w:val="sk-SK"/>
        </w:rPr>
        <w:t>akúsku r</w:t>
      </w:r>
      <w:r w:rsidR="006203E9" w:rsidRPr="005C454D">
        <w:rPr>
          <w:rFonts w:cs="Arial"/>
          <w:sz w:val="24"/>
          <w:szCs w:val="24"/>
          <w:lang w:val="sk-SK"/>
        </w:rPr>
        <w:t>epubliku“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ab/>
        <w:t>Udelenie „Veľkého tirolského r</w:t>
      </w:r>
      <w:bookmarkStart w:id="0" w:name="_GoBack"/>
      <w:bookmarkEnd w:id="0"/>
      <w:r w:rsidRPr="005C454D">
        <w:rPr>
          <w:rFonts w:cs="Arial"/>
          <w:sz w:val="24"/>
          <w:szCs w:val="24"/>
          <w:lang w:val="sk-SK"/>
        </w:rPr>
        <w:t>ádu orla“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color w:val="000000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lastRenderedPageBreak/>
        <w:t>2011</w:t>
      </w:r>
      <w:r w:rsidRPr="005C454D">
        <w:rPr>
          <w:rFonts w:cs="Arial"/>
          <w:sz w:val="24"/>
          <w:szCs w:val="24"/>
          <w:lang w:val="sk-SK"/>
        </w:rPr>
        <w:tab/>
      </w:r>
      <w:r w:rsidRPr="005C454D">
        <w:rPr>
          <w:rFonts w:cs="Arial"/>
          <w:color w:val="000000"/>
          <w:sz w:val="24"/>
          <w:szCs w:val="24"/>
          <w:lang w:val="sk-SK"/>
        </w:rPr>
        <w:t>Udelenie „Ceny Karla Leitla za partnerstvo v</w:t>
      </w:r>
      <w:r w:rsidR="006C0660" w:rsidRPr="005C454D">
        <w:rPr>
          <w:rFonts w:cs="Arial"/>
          <w:color w:val="000000"/>
          <w:sz w:val="24"/>
          <w:szCs w:val="24"/>
          <w:lang w:val="sk-SK"/>
        </w:rPr>
        <w:t>o</w:t>
      </w:r>
      <w:r w:rsidRPr="005C454D">
        <w:rPr>
          <w:rFonts w:cs="Arial"/>
          <w:color w:val="000000"/>
          <w:sz w:val="24"/>
          <w:szCs w:val="24"/>
          <w:lang w:val="sk-SK"/>
        </w:rPr>
        <w:t> svete práce“</w:t>
      </w: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>2012</w:t>
      </w:r>
      <w:r w:rsidRPr="005C454D">
        <w:rPr>
          <w:sz w:val="24"/>
          <w:szCs w:val="24"/>
          <w:lang w:val="sk-SK"/>
        </w:rPr>
        <w:tab/>
        <w:t>Udelenie čestného titulu „doctor honoris causa“ Ekonomickej univerzity v</w:t>
      </w:r>
      <w:r w:rsidR="00F00D23" w:rsidRPr="005C454D">
        <w:rPr>
          <w:sz w:val="24"/>
          <w:szCs w:val="24"/>
          <w:lang w:val="sk-SK"/>
        </w:rPr>
        <w:t> </w:t>
      </w:r>
      <w:r w:rsidRPr="005C454D">
        <w:rPr>
          <w:sz w:val="24"/>
          <w:szCs w:val="24"/>
          <w:lang w:val="sk-SK"/>
        </w:rPr>
        <w:t>Bratislave</w:t>
      </w:r>
      <w:r w:rsidR="00F00D23" w:rsidRPr="005C454D">
        <w:rPr>
          <w:sz w:val="24"/>
          <w:szCs w:val="24"/>
          <w:lang w:val="sk-SK"/>
        </w:rPr>
        <w:t xml:space="preserve"> (za jeho záslužný prínos pri rozvoji poisťovníctva na Slovensku)</w:t>
      </w: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ab/>
      </w:r>
      <w:r w:rsidRPr="005C454D">
        <w:rPr>
          <w:rFonts w:cs="Arial"/>
          <w:sz w:val="24"/>
          <w:szCs w:val="24"/>
          <w:lang w:val="sk-SK"/>
        </w:rPr>
        <w:t>Udelenie „Zlatého čestného odznaku za zásluhy o spolkovú krajinu Horné Rakúsko“</w:t>
      </w: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ab/>
        <w:t xml:space="preserve">Udelenie </w:t>
      </w:r>
      <w:r w:rsidRPr="005C454D">
        <w:rPr>
          <w:rFonts w:cs="Arial"/>
          <w:sz w:val="24"/>
          <w:szCs w:val="24"/>
          <w:lang w:val="sk-SK"/>
        </w:rPr>
        <w:t xml:space="preserve">„Dôstojníckeho kríža za zásluhy </w:t>
      </w:r>
      <w:r w:rsidR="00F00D23" w:rsidRPr="005C454D">
        <w:rPr>
          <w:rFonts w:cs="Arial"/>
          <w:sz w:val="24"/>
          <w:szCs w:val="24"/>
          <w:lang w:val="sk-SK"/>
        </w:rPr>
        <w:t xml:space="preserve">- </w:t>
      </w:r>
      <w:r w:rsidRPr="005C454D">
        <w:rPr>
          <w:rFonts w:cs="Arial"/>
          <w:sz w:val="24"/>
          <w:szCs w:val="24"/>
          <w:lang w:val="sk-SK"/>
        </w:rPr>
        <w:t>Maďarsko“</w:t>
      </w:r>
    </w:p>
    <w:p w:rsidR="006203E9" w:rsidRPr="005C454D" w:rsidRDefault="006203E9" w:rsidP="006203E9">
      <w:pPr>
        <w:ind w:left="3119" w:hanging="3119"/>
        <w:rPr>
          <w:rFonts w:cs="Arial"/>
          <w:sz w:val="24"/>
          <w:szCs w:val="24"/>
          <w:lang w:val="sk-SK"/>
        </w:rPr>
      </w:pPr>
    </w:p>
    <w:p w:rsidR="006203E9" w:rsidRPr="005C454D" w:rsidRDefault="006203E9" w:rsidP="008529E5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 xml:space="preserve">2013 </w:t>
      </w:r>
      <w:r w:rsidRPr="005C454D">
        <w:rPr>
          <w:rFonts w:cs="Arial"/>
          <w:sz w:val="24"/>
          <w:szCs w:val="24"/>
          <w:lang w:val="sk-SK"/>
        </w:rPr>
        <w:tab/>
        <w:t xml:space="preserve">Udelenie vatikánskeho „Komtúrskeho kríža Gregoriánskeho rádu“ </w:t>
      </w:r>
      <w:r w:rsidR="00F00D23" w:rsidRPr="005C454D">
        <w:rPr>
          <w:rFonts w:cs="Arial"/>
          <w:sz w:val="24"/>
          <w:szCs w:val="24"/>
          <w:lang w:val="sk-SK"/>
        </w:rPr>
        <w:t>(Pápež Benedikt XVI.)</w:t>
      </w: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6C0660" w:rsidRPr="005C454D" w:rsidRDefault="006203E9" w:rsidP="006203E9">
      <w:pPr>
        <w:ind w:left="3119" w:hanging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ab/>
      </w:r>
      <w:r w:rsidR="006C0660" w:rsidRPr="005C454D">
        <w:rPr>
          <w:sz w:val="24"/>
          <w:szCs w:val="24"/>
          <w:lang w:val="sk-SK"/>
        </w:rPr>
        <w:t>Udeleni Leopoldovho kríža Gregoriánskeho rádu v zlate kláštora Klosterneuburg</w:t>
      </w:r>
    </w:p>
    <w:p w:rsidR="006C0660" w:rsidRPr="005C454D" w:rsidRDefault="006C0660" w:rsidP="006203E9">
      <w:pPr>
        <w:ind w:left="3119" w:hanging="3119"/>
        <w:rPr>
          <w:sz w:val="24"/>
          <w:szCs w:val="24"/>
          <w:lang w:val="sk-SK"/>
        </w:rPr>
      </w:pPr>
    </w:p>
    <w:p w:rsidR="00DB724C" w:rsidRPr="005C454D" w:rsidRDefault="006C0660" w:rsidP="006C0660">
      <w:pPr>
        <w:ind w:left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 xml:space="preserve">„Rád za zásluhy o priemysel a obchod“ v hodnosti </w:t>
      </w:r>
      <w:r w:rsidR="00DB724C" w:rsidRPr="005C454D">
        <w:rPr>
          <w:sz w:val="24"/>
          <w:szCs w:val="24"/>
          <w:lang w:val="sk-SK"/>
        </w:rPr>
        <w:t>veľ</w:t>
      </w:r>
      <w:r w:rsidRPr="005C454D">
        <w:rPr>
          <w:sz w:val="24"/>
          <w:szCs w:val="24"/>
          <w:lang w:val="sk-SK"/>
        </w:rPr>
        <w:t>ko</w:t>
      </w:r>
      <w:r w:rsidR="00DB724C" w:rsidRPr="005C454D">
        <w:rPr>
          <w:sz w:val="24"/>
          <w:szCs w:val="24"/>
          <w:lang w:val="sk-SK"/>
        </w:rPr>
        <w:t>dôstojníka</w:t>
      </w:r>
      <w:r w:rsidRPr="005C454D">
        <w:rPr>
          <w:sz w:val="24"/>
          <w:szCs w:val="24"/>
          <w:lang w:val="sk-SK"/>
        </w:rPr>
        <w:t xml:space="preserve"> </w:t>
      </w:r>
      <w:r w:rsidR="00DB724C" w:rsidRPr="005C454D">
        <w:rPr>
          <w:sz w:val="24"/>
          <w:szCs w:val="24"/>
          <w:lang w:val="sk-SK"/>
        </w:rPr>
        <w:t xml:space="preserve"> </w:t>
      </w:r>
      <w:r w:rsidRPr="005C454D">
        <w:rPr>
          <w:sz w:val="24"/>
          <w:szCs w:val="24"/>
          <w:lang w:val="sk-SK"/>
        </w:rPr>
        <w:t xml:space="preserve"> </w:t>
      </w:r>
      <w:r w:rsidR="00DB724C" w:rsidRPr="005C454D">
        <w:rPr>
          <w:sz w:val="24"/>
          <w:szCs w:val="24"/>
          <w:lang w:val="sk-SK"/>
        </w:rPr>
        <w:t xml:space="preserve">Republiky </w:t>
      </w:r>
      <w:r w:rsidRPr="005C454D">
        <w:rPr>
          <w:sz w:val="24"/>
          <w:szCs w:val="24"/>
          <w:lang w:val="sk-SK"/>
        </w:rPr>
        <w:t>Rumunsk</w:t>
      </w:r>
      <w:r w:rsidR="00DB724C" w:rsidRPr="005C454D">
        <w:rPr>
          <w:sz w:val="24"/>
          <w:szCs w:val="24"/>
          <w:lang w:val="sk-SK"/>
        </w:rPr>
        <w:t>o</w:t>
      </w:r>
    </w:p>
    <w:p w:rsidR="006C0660" w:rsidRPr="005C454D" w:rsidRDefault="006C0660" w:rsidP="006C0660">
      <w:pPr>
        <w:ind w:left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 xml:space="preserve"> </w:t>
      </w:r>
    </w:p>
    <w:p w:rsidR="006203E9" w:rsidRPr="005C454D" w:rsidRDefault="006203E9" w:rsidP="006C0660">
      <w:pPr>
        <w:ind w:left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>Udelenie „Medaily prezidenta Slovenskej republiky“</w:t>
      </w:r>
    </w:p>
    <w:p w:rsidR="006203E9" w:rsidRPr="005C454D" w:rsidRDefault="006203E9" w:rsidP="006203E9">
      <w:pPr>
        <w:ind w:left="3119" w:hanging="3119"/>
        <w:rPr>
          <w:sz w:val="24"/>
          <w:szCs w:val="24"/>
          <w:lang w:val="sk-SK"/>
        </w:rPr>
      </w:pPr>
    </w:p>
    <w:p w:rsidR="008A48A7" w:rsidRPr="005C454D" w:rsidRDefault="006203E9" w:rsidP="008529E5">
      <w:pPr>
        <w:ind w:left="3119" w:hanging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ab/>
      </w:r>
      <w:r w:rsidRPr="005C454D">
        <w:rPr>
          <w:sz w:val="24"/>
          <w:szCs w:val="24"/>
          <w:lang w:val="sk-SK"/>
        </w:rPr>
        <w:tab/>
        <w:t xml:space="preserve"> </w:t>
      </w:r>
    </w:p>
    <w:p w:rsidR="008A48A7" w:rsidRPr="005C454D" w:rsidRDefault="001E7AC2" w:rsidP="008A48A7">
      <w:pPr>
        <w:ind w:left="3119" w:hanging="3119"/>
        <w:rPr>
          <w:rFonts w:cs="Arial"/>
          <w:sz w:val="24"/>
          <w:szCs w:val="24"/>
          <w:lang w:val="sk-SK"/>
        </w:rPr>
      </w:pPr>
      <w:r w:rsidRPr="005C454D">
        <w:rPr>
          <w:rFonts w:cs="Arial"/>
          <w:sz w:val="24"/>
          <w:szCs w:val="24"/>
          <w:lang w:val="sk-SK"/>
        </w:rPr>
        <w:t>2017</w:t>
      </w:r>
      <w:r w:rsidRPr="005C454D">
        <w:rPr>
          <w:rFonts w:cs="Arial"/>
          <w:sz w:val="24"/>
          <w:szCs w:val="24"/>
          <w:lang w:val="sk-SK"/>
        </w:rPr>
        <w:tab/>
      </w:r>
      <w:r w:rsidR="008529E5" w:rsidRPr="005C454D">
        <w:rPr>
          <w:rFonts w:cs="Arial"/>
          <w:sz w:val="24"/>
          <w:szCs w:val="24"/>
          <w:lang w:val="sk-SK"/>
        </w:rPr>
        <w:t>Udelenie</w:t>
      </w:r>
      <w:r w:rsidRPr="005C454D">
        <w:rPr>
          <w:rFonts w:cs="Arial"/>
          <w:sz w:val="24"/>
          <w:szCs w:val="24"/>
          <w:lang w:val="sk-SK"/>
        </w:rPr>
        <w:t xml:space="preserve"> „</w:t>
      </w:r>
      <w:r w:rsidR="008529E5" w:rsidRPr="005C454D">
        <w:rPr>
          <w:rFonts w:cs="Arial"/>
          <w:sz w:val="24"/>
          <w:szCs w:val="24"/>
          <w:lang w:val="sk-SK"/>
        </w:rPr>
        <w:t>Zlatej plakety Ministerstva zahraničných vecí a európskych záležitostí</w:t>
      </w:r>
      <w:r w:rsidRPr="005C454D">
        <w:rPr>
          <w:rFonts w:cs="Arial"/>
          <w:sz w:val="24"/>
          <w:szCs w:val="24"/>
          <w:lang w:val="sk-SK"/>
        </w:rPr>
        <w:t>“ Slo</w:t>
      </w:r>
      <w:r w:rsidR="008529E5" w:rsidRPr="005C454D">
        <w:rPr>
          <w:rFonts w:cs="Arial"/>
          <w:sz w:val="24"/>
          <w:szCs w:val="24"/>
          <w:lang w:val="sk-SK"/>
        </w:rPr>
        <w:t>venskej republiky</w:t>
      </w:r>
      <w:r w:rsidRPr="005C454D">
        <w:rPr>
          <w:rFonts w:cs="Arial"/>
          <w:sz w:val="24"/>
          <w:szCs w:val="24"/>
          <w:lang w:val="sk-SK"/>
        </w:rPr>
        <w:t xml:space="preserve"> </w:t>
      </w:r>
    </w:p>
    <w:p w:rsidR="008A48A7" w:rsidRPr="005C454D" w:rsidRDefault="008A48A7" w:rsidP="008A48A7">
      <w:pPr>
        <w:ind w:left="3119" w:hanging="3119"/>
        <w:rPr>
          <w:rFonts w:cs="Arial"/>
          <w:sz w:val="24"/>
          <w:szCs w:val="24"/>
          <w:lang w:val="sk-SK"/>
        </w:rPr>
      </w:pPr>
    </w:p>
    <w:p w:rsidR="008A48A7" w:rsidRPr="005C454D" w:rsidRDefault="007A134F" w:rsidP="00B0719E">
      <w:pPr>
        <w:ind w:left="3119" w:hanging="3119"/>
        <w:rPr>
          <w:sz w:val="24"/>
          <w:szCs w:val="24"/>
          <w:lang w:val="sk-SK"/>
        </w:rPr>
      </w:pPr>
      <w:r w:rsidRPr="005C454D">
        <w:rPr>
          <w:sz w:val="24"/>
          <w:szCs w:val="24"/>
          <w:lang w:val="sk-SK"/>
        </w:rPr>
        <w:t>2018</w:t>
      </w:r>
      <w:r w:rsidRPr="005C454D">
        <w:rPr>
          <w:sz w:val="24"/>
          <w:szCs w:val="24"/>
          <w:lang w:val="sk-SK"/>
        </w:rPr>
        <w:tab/>
      </w:r>
      <w:r w:rsidR="008529E5" w:rsidRPr="005C454D">
        <w:rPr>
          <w:sz w:val="24"/>
          <w:szCs w:val="24"/>
          <w:lang w:val="sk-SK"/>
        </w:rPr>
        <w:t>Udelenie</w:t>
      </w:r>
      <w:r w:rsidRPr="005C454D">
        <w:rPr>
          <w:sz w:val="24"/>
          <w:szCs w:val="24"/>
          <w:lang w:val="sk-SK"/>
        </w:rPr>
        <w:t xml:space="preserve"> „</w:t>
      </w:r>
      <w:r w:rsidR="008529E5" w:rsidRPr="005C454D">
        <w:rPr>
          <w:sz w:val="24"/>
          <w:szCs w:val="24"/>
          <w:lang w:val="sk-SK"/>
        </w:rPr>
        <w:t>Zlatej čestnej ihly</w:t>
      </w:r>
      <w:r w:rsidRPr="005C454D">
        <w:rPr>
          <w:sz w:val="24"/>
          <w:szCs w:val="24"/>
          <w:lang w:val="sk-SK"/>
        </w:rPr>
        <w:t xml:space="preserve">“ </w:t>
      </w:r>
      <w:r w:rsidR="008529E5" w:rsidRPr="005C454D">
        <w:rPr>
          <w:sz w:val="24"/>
          <w:szCs w:val="24"/>
          <w:lang w:val="sk-SK"/>
        </w:rPr>
        <w:t xml:space="preserve">Hospodárskej komory Rakúskej republiky </w:t>
      </w:r>
    </w:p>
    <w:sectPr w:rsidR="008A48A7" w:rsidRPr="005C454D" w:rsidSect="00E807AE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560" w:right="964" w:bottom="851" w:left="964" w:header="357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63" w:rsidRDefault="00722B63">
      <w:r>
        <w:separator/>
      </w:r>
    </w:p>
  </w:endnote>
  <w:endnote w:type="continuationSeparator" w:id="0">
    <w:p w:rsidR="00722B63" w:rsidRDefault="00722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63" w:rsidRPr="00407484" w:rsidRDefault="00722B63" w:rsidP="00407484">
    <w:pPr>
      <w:pStyle w:val="Fuzeile"/>
      <w:pBdr>
        <w:bottom w:val="single" w:sz="4" w:space="1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63" w:rsidRPr="00407484" w:rsidRDefault="00722B63" w:rsidP="00407484">
    <w:pPr>
      <w:pStyle w:val="IntensivesZitat"/>
      <w:pBdr>
        <w:bottom w:val="single" w:sz="4" w:space="1" w:color="auto"/>
      </w:pBdr>
      <w:jc w:val="center"/>
      <w:rPr>
        <w:b w:val="0"/>
        <w:i w:val="0"/>
        <w:color w:val="auto"/>
      </w:rPr>
    </w:pPr>
    <w:r w:rsidRPr="00407484">
      <w:rPr>
        <w:rStyle w:val="Seitenzahl"/>
        <w:b w:val="0"/>
        <w:i w:val="0"/>
        <w:color w:val="auto"/>
        <w:sz w:val="20"/>
      </w:rPr>
      <w:fldChar w:fldCharType="begin"/>
    </w:r>
    <w:r w:rsidRPr="00407484">
      <w:rPr>
        <w:rStyle w:val="Seitenzahl"/>
        <w:b w:val="0"/>
        <w:i w:val="0"/>
        <w:color w:val="auto"/>
        <w:sz w:val="20"/>
      </w:rPr>
      <w:instrText xml:space="preserve"> PAGE </w:instrText>
    </w:r>
    <w:r w:rsidRPr="00407484">
      <w:rPr>
        <w:rStyle w:val="Seitenzahl"/>
        <w:b w:val="0"/>
        <w:i w:val="0"/>
        <w:color w:val="auto"/>
        <w:sz w:val="20"/>
      </w:rPr>
      <w:fldChar w:fldCharType="separate"/>
    </w:r>
    <w:r w:rsidR="003803A9">
      <w:rPr>
        <w:rStyle w:val="Seitenzahl"/>
        <w:b w:val="0"/>
        <w:i w:val="0"/>
        <w:noProof/>
        <w:color w:val="auto"/>
        <w:sz w:val="20"/>
      </w:rPr>
      <w:t>2</w:t>
    </w:r>
    <w:r w:rsidRPr="00407484">
      <w:rPr>
        <w:rStyle w:val="Seitenzahl"/>
        <w:b w:val="0"/>
        <w:i w:val="0"/>
        <w:color w:val="auto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63" w:rsidRPr="00407484" w:rsidRDefault="00722B63" w:rsidP="00407484">
    <w:pPr>
      <w:pStyle w:val="IntensivesZitat"/>
      <w:pBdr>
        <w:bottom w:val="single" w:sz="4" w:space="4" w:color="auto"/>
      </w:pBdr>
      <w:jc w:val="center"/>
      <w:rPr>
        <w:b w:val="0"/>
        <w:i w:val="0"/>
        <w:color w:val="auto"/>
      </w:rPr>
    </w:pPr>
    <w:r w:rsidRPr="00407484">
      <w:rPr>
        <w:rStyle w:val="Seitenzahl"/>
        <w:b w:val="0"/>
        <w:i w:val="0"/>
        <w:color w:val="auto"/>
        <w:sz w:val="20"/>
      </w:rPr>
      <w:fldChar w:fldCharType="begin"/>
    </w:r>
    <w:r w:rsidRPr="00407484">
      <w:rPr>
        <w:rStyle w:val="Seitenzahl"/>
        <w:b w:val="0"/>
        <w:i w:val="0"/>
        <w:color w:val="auto"/>
        <w:sz w:val="20"/>
      </w:rPr>
      <w:instrText xml:space="preserve"> PAGE </w:instrText>
    </w:r>
    <w:r w:rsidRPr="00407484">
      <w:rPr>
        <w:rStyle w:val="Seitenzahl"/>
        <w:b w:val="0"/>
        <w:i w:val="0"/>
        <w:color w:val="auto"/>
        <w:sz w:val="20"/>
      </w:rPr>
      <w:fldChar w:fldCharType="separate"/>
    </w:r>
    <w:r w:rsidR="003803A9">
      <w:rPr>
        <w:rStyle w:val="Seitenzahl"/>
        <w:b w:val="0"/>
        <w:i w:val="0"/>
        <w:noProof/>
        <w:color w:val="auto"/>
        <w:sz w:val="20"/>
      </w:rPr>
      <w:t>1</w:t>
    </w:r>
    <w:r w:rsidRPr="00407484">
      <w:rPr>
        <w:rStyle w:val="Seitenzahl"/>
        <w:b w:val="0"/>
        <w:i w:val="0"/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63" w:rsidRDefault="00722B63">
      <w:r>
        <w:separator/>
      </w:r>
    </w:p>
  </w:footnote>
  <w:footnote w:type="continuationSeparator" w:id="0">
    <w:p w:rsidR="00722B63" w:rsidRDefault="00722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B63" w:rsidRPr="00407484" w:rsidRDefault="00722B63" w:rsidP="00407484">
    <w:pPr>
      <w:pStyle w:val="IntensivesZitat"/>
      <w:pBdr>
        <w:bottom w:val="single" w:sz="4" w:space="4" w:color="auto"/>
      </w:pBdr>
      <w:rPr>
        <w:rStyle w:val="IntensiveHervorhebung"/>
        <w:color w:val="auto"/>
        <w:sz w:val="28"/>
      </w:rPr>
    </w:pPr>
    <w:r w:rsidRPr="00407484">
      <w:rPr>
        <w:rStyle w:val="IntensiveHervorhebung"/>
        <w:color w:val="auto"/>
        <w:sz w:val="28"/>
      </w:rPr>
      <w:t>CURRICULUM VITAE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41B87"/>
    <w:multiLevelType w:val="hybridMultilevel"/>
    <w:tmpl w:val="9528A804"/>
    <w:lvl w:ilvl="0" w:tplc="B29C82A8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A05F43"/>
    <w:multiLevelType w:val="hybridMultilevel"/>
    <w:tmpl w:val="C9DC90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A4210C5"/>
    <w:multiLevelType w:val="hybridMultilevel"/>
    <w:tmpl w:val="F92CAA8E"/>
    <w:lvl w:ilvl="0" w:tplc="B29C82A8">
      <w:numFmt w:val="bullet"/>
      <w:lvlText w:val="-"/>
      <w:lvlJc w:val="left"/>
      <w:pPr>
        <w:ind w:left="360" w:hanging="360"/>
      </w:pPr>
      <w:rPr>
        <w:rFonts w:ascii="Calibri Light" w:eastAsiaTheme="minorEastAsia" w:hAnsi="Calibri Light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4656F"/>
    <w:multiLevelType w:val="hybridMultilevel"/>
    <w:tmpl w:val="471C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7D664B1"/>
    <w:multiLevelType w:val="hybridMultilevel"/>
    <w:tmpl w:val="23469B4E"/>
    <w:lvl w:ilvl="0" w:tplc="999C9A0C">
      <w:start w:val="201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081F6C"/>
    <w:multiLevelType w:val="hybridMultilevel"/>
    <w:tmpl w:val="33B896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DDB"/>
    <w:rsid w:val="000040C8"/>
    <w:rsid w:val="00005079"/>
    <w:rsid w:val="000072EE"/>
    <w:rsid w:val="00011023"/>
    <w:rsid w:val="00013040"/>
    <w:rsid w:val="00021572"/>
    <w:rsid w:val="00021867"/>
    <w:rsid w:val="00023E83"/>
    <w:rsid w:val="000416E2"/>
    <w:rsid w:val="00045698"/>
    <w:rsid w:val="00046ACB"/>
    <w:rsid w:val="00046FCF"/>
    <w:rsid w:val="00051DFE"/>
    <w:rsid w:val="000522C0"/>
    <w:rsid w:val="000528B5"/>
    <w:rsid w:val="00064723"/>
    <w:rsid w:val="00066B96"/>
    <w:rsid w:val="000671A3"/>
    <w:rsid w:val="000741EB"/>
    <w:rsid w:val="00076F65"/>
    <w:rsid w:val="00082A8E"/>
    <w:rsid w:val="0008482A"/>
    <w:rsid w:val="00087C74"/>
    <w:rsid w:val="000906BE"/>
    <w:rsid w:val="00097FBF"/>
    <w:rsid w:val="000A201E"/>
    <w:rsid w:val="000B4C01"/>
    <w:rsid w:val="000B6717"/>
    <w:rsid w:val="000D2316"/>
    <w:rsid w:val="000E19EB"/>
    <w:rsid w:val="000E321A"/>
    <w:rsid w:val="000E59DD"/>
    <w:rsid w:val="000F2976"/>
    <w:rsid w:val="000F3D37"/>
    <w:rsid w:val="000F494B"/>
    <w:rsid w:val="000F7646"/>
    <w:rsid w:val="0010606A"/>
    <w:rsid w:val="0011345C"/>
    <w:rsid w:val="00113DBB"/>
    <w:rsid w:val="00116DC8"/>
    <w:rsid w:val="00121DE6"/>
    <w:rsid w:val="00126646"/>
    <w:rsid w:val="00127D9C"/>
    <w:rsid w:val="00130E1A"/>
    <w:rsid w:val="0013214E"/>
    <w:rsid w:val="0013689C"/>
    <w:rsid w:val="0014244F"/>
    <w:rsid w:val="001438D0"/>
    <w:rsid w:val="00147295"/>
    <w:rsid w:val="00147D45"/>
    <w:rsid w:val="0015137B"/>
    <w:rsid w:val="00156730"/>
    <w:rsid w:val="00161C4C"/>
    <w:rsid w:val="00163D50"/>
    <w:rsid w:val="00164997"/>
    <w:rsid w:val="0017748F"/>
    <w:rsid w:val="00180F69"/>
    <w:rsid w:val="0018186C"/>
    <w:rsid w:val="00187F6D"/>
    <w:rsid w:val="00191547"/>
    <w:rsid w:val="00192DE6"/>
    <w:rsid w:val="00196C70"/>
    <w:rsid w:val="001A02B2"/>
    <w:rsid w:val="001A5979"/>
    <w:rsid w:val="001B6086"/>
    <w:rsid w:val="001C25E9"/>
    <w:rsid w:val="001D2421"/>
    <w:rsid w:val="001D247E"/>
    <w:rsid w:val="001D431A"/>
    <w:rsid w:val="001D551A"/>
    <w:rsid w:val="001D6406"/>
    <w:rsid w:val="001D68F2"/>
    <w:rsid w:val="001E319A"/>
    <w:rsid w:val="001E7AC2"/>
    <w:rsid w:val="001F5449"/>
    <w:rsid w:val="00202249"/>
    <w:rsid w:val="0020447B"/>
    <w:rsid w:val="002100C9"/>
    <w:rsid w:val="00235235"/>
    <w:rsid w:val="002425B5"/>
    <w:rsid w:val="0024766A"/>
    <w:rsid w:val="00247FD2"/>
    <w:rsid w:val="0025361B"/>
    <w:rsid w:val="00255A08"/>
    <w:rsid w:val="002615F9"/>
    <w:rsid w:val="00263ADD"/>
    <w:rsid w:val="00265002"/>
    <w:rsid w:val="002733D5"/>
    <w:rsid w:val="00275046"/>
    <w:rsid w:val="0027546C"/>
    <w:rsid w:val="00275746"/>
    <w:rsid w:val="00280784"/>
    <w:rsid w:val="00281C2B"/>
    <w:rsid w:val="002842B7"/>
    <w:rsid w:val="002931FE"/>
    <w:rsid w:val="002A10EE"/>
    <w:rsid w:val="002A730F"/>
    <w:rsid w:val="002B5DFE"/>
    <w:rsid w:val="002B6B85"/>
    <w:rsid w:val="002C2492"/>
    <w:rsid w:val="002D1A5B"/>
    <w:rsid w:val="002D1C43"/>
    <w:rsid w:val="002D41FD"/>
    <w:rsid w:val="002D560B"/>
    <w:rsid w:val="002D7DDB"/>
    <w:rsid w:val="002E13EC"/>
    <w:rsid w:val="002E1BDC"/>
    <w:rsid w:val="002E48C1"/>
    <w:rsid w:val="00327F52"/>
    <w:rsid w:val="00333659"/>
    <w:rsid w:val="00345D94"/>
    <w:rsid w:val="00345F03"/>
    <w:rsid w:val="003473BD"/>
    <w:rsid w:val="00355755"/>
    <w:rsid w:val="003572C1"/>
    <w:rsid w:val="003654AA"/>
    <w:rsid w:val="003662E8"/>
    <w:rsid w:val="00374955"/>
    <w:rsid w:val="00376D99"/>
    <w:rsid w:val="003803A9"/>
    <w:rsid w:val="00385938"/>
    <w:rsid w:val="00385BB1"/>
    <w:rsid w:val="00386107"/>
    <w:rsid w:val="00386249"/>
    <w:rsid w:val="00390337"/>
    <w:rsid w:val="00394423"/>
    <w:rsid w:val="00394E1F"/>
    <w:rsid w:val="003A47CF"/>
    <w:rsid w:val="003A70B0"/>
    <w:rsid w:val="003B29E3"/>
    <w:rsid w:val="003B4B3B"/>
    <w:rsid w:val="003C25BD"/>
    <w:rsid w:val="003C5B84"/>
    <w:rsid w:val="003C6755"/>
    <w:rsid w:val="003D3213"/>
    <w:rsid w:val="003D77F2"/>
    <w:rsid w:val="003E5D13"/>
    <w:rsid w:val="003F220F"/>
    <w:rsid w:val="003F2F0C"/>
    <w:rsid w:val="003F58C1"/>
    <w:rsid w:val="003F6177"/>
    <w:rsid w:val="00402436"/>
    <w:rsid w:val="004042B5"/>
    <w:rsid w:val="00404941"/>
    <w:rsid w:val="00407484"/>
    <w:rsid w:val="00411235"/>
    <w:rsid w:val="0041221D"/>
    <w:rsid w:val="00413DF2"/>
    <w:rsid w:val="00416DD5"/>
    <w:rsid w:val="00423EA4"/>
    <w:rsid w:val="00425A73"/>
    <w:rsid w:val="00435635"/>
    <w:rsid w:val="00437DAD"/>
    <w:rsid w:val="00452131"/>
    <w:rsid w:val="004531D0"/>
    <w:rsid w:val="00454292"/>
    <w:rsid w:val="00463E76"/>
    <w:rsid w:val="00467945"/>
    <w:rsid w:val="00467A03"/>
    <w:rsid w:val="00471D31"/>
    <w:rsid w:val="004731F1"/>
    <w:rsid w:val="004737F9"/>
    <w:rsid w:val="004757CF"/>
    <w:rsid w:val="004829AF"/>
    <w:rsid w:val="004867CE"/>
    <w:rsid w:val="00492553"/>
    <w:rsid w:val="004960AD"/>
    <w:rsid w:val="004A1E89"/>
    <w:rsid w:val="004A26CD"/>
    <w:rsid w:val="004A313B"/>
    <w:rsid w:val="004A4C39"/>
    <w:rsid w:val="004A6462"/>
    <w:rsid w:val="004B203B"/>
    <w:rsid w:val="004B316E"/>
    <w:rsid w:val="004B6424"/>
    <w:rsid w:val="004C0BD8"/>
    <w:rsid w:val="004C2A68"/>
    <w:rsid w:val="004D3B50"/>
    <w:rsid w:val="004D7BB8"/>
    <w:rsid w:val="004E1735"/>
    <w:rsid w:val="004E3A78"/>
    <w:rsid w:val="004E6CC0"/>
    <w:rsid w:val="004F207B"/>
    <w:rsid w:val="00504F78"/>
    <w:rsid w:val="00505FCA"/>
    <w:rsid w:val="00507C98"/>
    <w:rsid w:val="00523E42"/>
    <w:rsid w:val="005271D9"/>
    <w:rsid w:val="0053195D"/>
    <w:rsid w:val="00540031"/>
    <w:rsid w:val="00540662"/>
    <w:rsid w:val="00545D53"/>
    <w:rsid w:val="005562A2"/>
    <w:rsid w:val="005654A7"/>
    <w:rsid w:val="00577062"/>
    <w:rsid w:val="00577FE1"/>
    <w:rsid w:val="00582706"/>
    <w:rsid w:val="00585027"/>
    <w:rsid w:val="00586A2C"/>
    <w:rsid w:val="00590716"/>
    <w:rsid w:val="00592433"/>
    <w:rsid w:val="00594076"/>
    <w:rsid w:val="005A0794"/>
    <w:rsid w:val="005A098F"/>
    <w:rsid w:val="005A3C9D"/>
    <w:rsid w:val="005A77E9"/>
    <w:rsid w:val="005B0CA8"/>
    <w:rsid w:val="005B5C38"/>
    <w:rsid w:val="005C454D"/>
    <w:rsid w:val="005D0FBF"/>
    <w:rsid w:val="005D47B8"/>
    <w:rsid w:val="005E3483"/>
    <w:rsid w:val="005E4DC7"/>
    <w:rsid w:val="005F2E40"/>
    <w:rsid w:val="005F4F7C"/>
    <w:rsid w:val="005F6BE8"/>
    <w:rsid w:val="00601BCB"/>
    <w:rsid w:val="0060330E"/>
    <w:rsid w:val="0060351B"/>
    <w:rsid w:val="00603EE2"/>
    <w:rsid w:val="006113F8"/>
    <w:rsid w:val="006176F1"/>
    <w:rsid w:val="006203E9"/>
    <w:rsid w:val="00625BF0"/>
    <w:rsid w:val="006324FA"/>
    <w:rsid w:val="00633568"/>
    <w:rsid w:val="006425C6"/>
    <w:rsid w:val="00643FB6"/>
    <w:rsid w:val="00645A49"/>
    <w:rsid w:val="0065719F"/>
    <w:rsid w:val="006670B8"/>
    <w:rsid w:val="0067144C"/>
    <w:rsid w:val="0067191B"/>
    <w:rsid w:val="00672382"/>
    <w:rsid w:val="00672F9E"/>
    <w:rsid w:val="00673D1C"/>
    <w:rsid w:val="00676843"/>
    <w:rsid w:val="00677184"/>
    <w:rsid w:val="0068009E"/>
    <w:rsid w:val="006925B0"/>
    <w:rsid w:val="00692A3B"/>
    <w:rsid w:val="006960B3"/>
    <w:rsid w:val="006A1230"/>
    <w:rsid w:val="006A2968"/>
    <w:rsid w:val="006A4710"/>
    <w:rsid w:val="006A55AB"/>
    <w:rsid w:val="006A5F5C"/>
    <w:rsid w:val="006A7257"/>
    <w:rsid w:val="006B7ED8"/>
    <w:rsid w:val="006C0660"/>
    <w:rsid w:val="006C26AE"/>
    <w:rsid w:val="006D39B5"/>
    <w:rsid w:val="006E426A"/>
    <w:rsid w:val="006F3CF7"/>
    <w:rsid w:val="006F5350"/>
    <w:rsid w:val="007039E9"/>
    <w:rsid w:val="0070442A"/>
    <w:rsid w:val="007078E1"/>
    <w:rsid w:val="00710749"/>
    <w:rsid w:val="007124DD"/>
    <w:rsid w:val="00715989"/>
    <w:rsid w:val="00715DCF"/>
    <w:rsid w:val="00716704"/>
    <w:rsid w:val="0071683E"/>
    <w:rsid w:val="00722B63"/>
    <w:rsid w:val="00727A08"/>
    <w:rsid w:val="0073519E"/>
    <w:rsid w:val="00737297"/>
    <w:rsid w:val="00737375"/>
    <w:rsid w:val="007402A2"/>
    <w:rsid w:val="00742C08"/>
    <w:rsid w:val="00745D4A"/>
    <w:rsid w:val="0074691B"/>
    <w:rsid w:val="00751557"/>
    <w:rsid w:val="007526AC"/>
    <w:rsid w:val="00752D19"/>
    <w:rsid w:val="0075431C"/>
    <w:rsid w:val="007632C2"/>
    <w:rsid w:val="007658A5"/>
    <w:rsid w:val="00774FA3"/>
    <w:rsid w:val="007765FB"/>
    <w:rsid w:val="0078172E"/>
    <w:rsid w:val="007918D8"/>
    <w:rsid w:val="007A134F"/>
    <w:rsid w:val="007A14E5"/>
    <w:rsid w:val="007A74FB"/>
    <w:rsid w:val="007C566C"/>
    <w:rsid w:val="007C6715"/>
    <w:rsid w:val="007D0EA2"/>
    <w:rsid w:val="007D1AA3"/>
    <w:rsid w:val="007D4E12"/>
    <w:rsid w:val="007D542E"/>
    <w:rsid w:val="007E6A36"/>
    <w:rsid w:val="007E72EB"/>
    <w:rsid w:val="007F16CB"/>
    <w:rsid w:val="007F3E59"/>
    <w:rsid w:val="00803056"/>
    <w:rsid w:val="0080397D"/>
    <w:rsid w:val="008050C6"/>
    <w:rsid w:val="008104E1"/>
    <w:rsid w:val="008117E5"/>
    <w:rsid w:val="008240EE"/>
    <w:rsid w:val="00825628"/>
    <w:rsid w:val="00826D9F"/>
    <w:rsid w:val="00836634"/>
    <w:rsid w:val="00845C39"/>
    <w:rsid w:val="00845DBE"/>
    <w:rsid w:val="00852278"/>
    <w:rsid w:val="008529E5"/>
    <w:rsid w:val="00853227"/>
    <w:rsid w:val="0085685C"/>
    <w:rsid w:val="00861301"/>
    <w:rsid w:val="0087664C"/>
    <w:rsid w:val="00880226"/>
    <w:rsid w:val="00884973"/>
    <w:rsid w:val="00885F8D"/>
    <w:rsid w:val="00895EE4"/>
    <w:rsid w:val="008A31CE"/>
    <w:rsid w:val="008A48A7"/>
    <w:rsid w:val="008A4BFC"/>
    <w:rsid w:val="008B03C8"/>
    <w:rsid w:val="008B544E"/>
    <w:rsid w:val="008B5C97"/>
    <w:rsid w:val="008B6B7C"/>
    <w:rsid w:val="008C01C1"/>
    <w:rsid w:val="008C01FD"/>
    <w:rsid w:val="008D35F1"/>
    <w:rsid w:val="008D3D9F"/>
    <w:rsid w:val="008E0370"/>
    <w:rsid w:val="008E290D"/>
    <w:rsid w:val="008E5825"/>
    <w:rsid w:val="008F4282"/>
    <w:rsid w:val="008F5C07"/>
    <w:rsid w:val="008F752C"/>
    <w:rsid w:val="00900819"/>
    <w:rsid w:val="00905344"/>
    <w:rsid w:val="0091140E"/>
    <w:rsid w:val="00915EE5"/>
    <w:rsid w:val="00921E0D"/>
    <w:rsid w:val="0092226E"/>
    <w:rsid w:val="009236E6"/>
    <w:rsid w:val="00924427"/>
    <w:rsid w:val="00926F0A"/>
    <w:rsid w:val="00927B84"/>
    <w:rsid w:val="0093786E"/>
    <w:rsid w:val="00950B7D"/>
    <w:rsid w:val="00954622"/>
    <w:rsid w:val="00954CF9"/>
    <w:rsid w:val="0095505F"/>
    <w:rsid w:val="00970213"/>
    <w:rsid w:val="00971CAC"/>
    <w:rsid w:val="00976237"/>
    <w:rsid w:val="009776E4"/>
    <w:rsid w:val="009815B2"/>
    <w:rsid w:val="00990B6E"/>
    <w:rsid w:val="00994F06"/>
    <w:rsid w:val="00996C92"/>
    <w:rsid w:val="009B5CCF"/>
    <w:rsid w:val="009C1E3E"/>
    <w:rsid w:val="009C4985"/>
    <w:rsid w:val="009D4B0D"/>
    <w:rsid w:val="009D7143"/>
    <w:rsid w:val="009D7F91"/>
    <w:rsid w:val="009E0546"/>
    <w:rsid w:val="009F2494"/>
    <w:rsid w:val="009F4BA4"/>
    <w:rsid w:val="009F4C75"/>
    <w:rsid w:val="009F7946"/>
    <w:rsid w:val="00A019A7"/>
    <w:rsid w:val="00A12380"/>
    <w:rsid w:val="00A17D90"/>
    <w:rsid w:val="00A25D74"/>
    <w:rsid w:val="00A31F33"/>
    <w:rsid w:val="00A41819"/>
    <w:rsid w:val="00A4380C"/>
    <w:rsid w:val="00A446E9"/>
    <w:rsid w:val="00A44949"/>
    <w:rsid w:val="00A4606E"/>
    <w:rsid w:val="00A50B24"/>
    <w:rsid w:val="00A5374E"/>
    <w:rsid w:val="00A54D12"/>
    <w:rsid w:val="00A54DCC"/>
    <w:rsid w:val="00A6174E"/>
    <w:rsid w:val="00A73A03"/>
    <w:rsid w:val="00A806AA"/>
    <w:rsid w:val="00A92AF3"/>
    <w:rsid w:val="00AA058A"/>
    <w:rsid w:val="00AB1B07"/>
    <w:rsid w:val="00AB3E96"/>
    <w:rsid w:val="00AB4FAB"/>
    <w:rsid w:val="00AC1ED6"/>
    <w:rsid w:val="00AC56D3"/>
    <w:rsid w:val="00AD0344"/>
    <w:rsid w:val="00AD4EC1"/>
    <w:rsid w:val="00AD4F19"/>
    <w:rsid w:val="00AE3293"/>
    <w:rsid w:val="00AE56C9"/>
    <w:rsid w:val="00AF0530"/>
    <w:rsid w:val="00B0719E"/>
    <w:rsid w:val="00B072FC"/>
    <w:rsid w:val="00B15CDF"/>
    <w:rsid w:val="00B16390"/>
    <w:rsid w:val="00B20212"/>
    <w:rsid w:val="00B24B74"/>
    <w:rsid w:val="00B26EEF"/>
    <w:rsid w:val="00B32DBF"/>
    <w:rsid w:val="00B32DE1"/>
    <w:rsid w:val="00B418A7"/>
    <w:rsid w:val="00B44A48"/>
    <w:rsid w:val="00B6304C"/>
    <w:rsid w:val="00B637F9"/>
    <w:rsid w:val="00B64ADF"/>
    <w:rsid w:val="00B7143A"/>
    <w:rsid w:val="00B71D18"/>
    <w:rsid w:val="00B74E59"/>
    <w:rsid w:val="00B85B33"/>
    <w:rsid w:val="00B9351D"/>
    <w:rsid w:val="00B946AA"/>
    <w:rsid w:val="00B95550"/>
    <w:rsid w:val="00BA0FDE"/>
    <w:rsid w:val="00BA7ACA"/>
    <w:rsid w:val="00BB2421"/>
    <w:rsid w:val="00BC05A7"/>
    <w:rsid w:val="00BC1766"/>
    <w:rsid w:val="00BC1C0A"/>
    <w:rsid w:val="00BC1E7F"/>
    <w:rsid w:val="00BC1EAD"/>
    <w:rsid w:val="00BC2CFF"/>
    <w:rsid w:val="00BE1197"/>
    <w:rsid w:val="00BF4E67"/>
    <w:rsid w:val="00C106D9"/>
    <w:rsid w:val="00C141FE"/>
    <w:rsid w:val="00C148FC"/>
    <w:rsid w:val="00C22B4C"/>
    <w:rsid w:val="00C23697"/>
    <w:rsid w:val="00C31C15"/>
    <w:rsid w:val="00C34DBF"/>
    <w:rsid w:val="00C35407"/>
    <w:rsid w:val="00C35911"/>
    <w:rsid w:val="00C35D73"/>
    <w:rsid w:val="00C37378"/>
    <w:rsid w:val="00C410E0"/>
    <w:rsid w:val="00C42382"/>
    <w:rsid w:val="00C535E6"/>
    <w:rsid w:val="00C55903"/>
    <w:rsid w:val="00C618BD"/>
    <w:rsid w:val="00C61BFF"/>
    <w:rsid w:val="00C65DC9"/>
    <w:rsid w:val="00C72946"/>
    <w:rsid w:val="00C73B8A"/>
    <w:rsid w:val="00C7461E"/>
    <w:rsid w:val="00C80895"/>
    <w:rsid w:val="00C86AD6"/>
    <w:rsid w:val="00C93168"/>
    <w:rsid w:val="00C97526"/>
    <w:rsid w:val="00CA1569"/>
    <w:rsid w:val="00CA24D9"/>
    <w:rsid w:val="00CA3768"/>
    <w:rsid w:val="00CA6B5C"/>
    <w:rsid w:val="00CB1FE4"/>
    <w:rsid w:val="00CB3F61"/>
    <w:rsid w:val="00CC3F7B"/>
    <w:rsid w:val="00CC5BD4"/>
    <w:rsid w:val="00CD1671"/>
    <w:rsid w:val="00CD4B08"/>
    <w:rsid w:val="00CE4EE5"/>
    <w:rsid w:val="00CE7B1B"/>
    <w:rsid w:val="00CF455C"/>
    <w:rsid w:val="00CF7F06"/>
    <w:rsid w:val="00D062F6"/>
    <w:rsid w:val="00D156D1"/>
    <w:rsid w:val="00D15824"/>
    <w:rsid w:val="00D21D97"/>
    <w:rsid w:val="00D22F8C"/>
    <w:rsid w:val="00D2743E"/>
    <w:rsid w:val="00D334E9"/>
    <w:rsid w:val="00D33E85"/>
    <w:rsid w:val="00D43A06"/>
    <w:rsid w:val="00D46C9A"/>
    <w:rsid w:val="00D528C6"/>
    <w:rsid w:val="00D534C8"/>
    <w:rsid w:val="00D61FE7"/>
    <w:rsid w:val="00D62F29"/>
    <w:rsid w:val="00D63834"/>
    <w:rsid w:val="00D739B5"/>
    <w:rsid w:val="00D762D7"/>
    <w:rsid w:val="00D829A3"/>
    <w:rsid w:val="00D858D5"/>
    <w:rsid w:val="00D86E36"/>
    <w:rsid w:val="00D92103"/>
    <w:rsid w:val="00DA1FCA"/>
    <w:rsid w:val="00DA3B39"/>
    <w:rsid w:val="00DB19C2"/>
    <w:rsid w:val="00DB1DD5"/>
    <w:rsid w:val="00DB3ACA"/>
    <w:rsid w:val="00DB724C"/>
    <w:rsid w:val="00DC1548"/>
    <w:rsid w:val="00DC1720"/>
    <w:rsid w:val="00DC2D79"/>
    <w:rsid w:val="00DC2ED8"/>
    <w:rsid w:val="00DC6B86"/>
    <w:rsid w:val="00DD1045"/>
    <w:rsid w:val="00DD463D"/>
    <w:rsid w:val="00DD662E"/>
    <w:rsid w:val="00DE33EF"/>
    <w:rsid w:val="00DE4961"/>
    <w:rsid w:val="00DF5ED8"/>
    <w:rsid w:val="00DF6941"/>
    <w:rsid w:val="00E02724"/>
    <w:rsid w:val="00E05A0E"/>
    <w:rsid w:val="00E060CA"/>
    <w:rsid w:val="00E068C8"/>
    <w:rsid w:val="00E06B45"/>
    <w:rsid w:val="00E16F1D"/>
    <w:rsid w:val="00E206F1"/>
    <w:rsid w:val="00E249C3"/>
    <w:rsid w:val="00E2583C"/>
    <w:rsid w:val="00E342D1"/>
    <w:rsid w:val="00E40297"/>
    <w:rsid w:val="00E435E6"/>
    <w:rsid w:val="00E461C5"/>
    <w:rsid w:val="00E47F44"/>
    <w:rsid w:val="00E526E2"/>
    <w:rsid w:val="00E64465"/>
    <w:rsid w:val="00E651BB"/>
    <w:rsid w:val="00E70633"/>
    <w:rsid w:val="00E807AE"/>
    <w:rsid w:val="00E85A0D"/>
    <w:rsid w:val="00E86AFF"/>
    <w:rsid w:val="00E94083"/>
    <w:rsid w:val="00E944F2"/>
    <w:rsid w:val="00E96B23"/>
    <w:rsid w:val="00E97EFB"/>
    <w:rsid w:val="00EA23CB"/>
    <w:rsid w:val="00EB4FB4"/>
    <w:rsid w:val="00EC019A"/>
    <w:rsid w:val="00EC10BA"/>
    <w:rsid w:val="00EC4E29"/>
    <w:rsid w:val="00EC6021"/>
    <w:rsid w:val="00ED1892"/>
    <w:rsid w:val="00ED3D9E"/>
    <w:rsid w:val="00ED600A"/>
    <w:rsid w:val="00ED709B"/>
    <w:rsid w:val="00EE68BC"/>
    <w:rsid w:val="00EF0D8C"/>
    <w:rsid w:val="00EF14F5"/>
    <w:rsid w:val="00EF458A"/>
    <w:rsid w:val="00EF7EBE"/>
    <w:rsid w:val="00F00258"/>
    <w:rsid w:val="00F00336"/>
    <w:rsid w:val="00F00D23"/>
    <w:rsid w:val="00F01844"/>
    <w:rsid w:val="00F04B6A"/>
    <w:rsid w:val="00F11920"/>
    <w:rsid w:val="00F15282"/>
    <w:rsid w:val="00F22245"/>
    <w:rsid w:val="00F33AB9"/>
    <w:rsid w:val="00F3770A"/>
    <w:rsid w:val="00F43B26"/>
    <w:rsid w:val="00F50519"/>
    <w:rsid w:val="00F53560"/>
    <w:rsid w:val="00F7222B"/>
    <w:rsid w:val="00F81B90"/>
    <w:rsid w:val="00F826EA"/>
    <w:rsid w:val="00F82BC4"/>
    <w:rsid w:val="00F82EF4"/>
    <w:rsid w:val="00F9349A"/>
    <w:rsid w:val="00F9798A"/>
    <w:rsid w:val="00FA29C0"/>
    <w:rsid w:val="00FA7CD2"/>
    <w:rsid w:val="00FB1410"/>
    <w:rsid w:val="00FB654E"/>
    <w:rsid w:val="00FE0668"/>
    <w:rsid w:val="00FE1153"/>
    <w:rsid w:val="00FE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31768DC-30CC-49B2-BE5D-F4970565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B1DD5"/>
  </w:style>
  <w:style w:type="paragraph" w:styleId="berschrift1">
    <w:name w:val="heading 1"/>
    <w:basedOn w:val="Standard"/>
    <w:next w:val="Standard"/>
    <w:link w:val="berschrift1Zchn"/>
    <w:uiPriority w:val="9"/>
    <w:qFormat/>
    <w:rsid w:val="00DB1D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B1D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0B4C8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B1D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0B4C8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B1D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0B4C8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B1DD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15D6A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B1DD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B1DD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B1D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50B4C8" w:themeColor="accent1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B1DD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paragraph" w:styleId="Kopfzeile">
    <w:name w:val="header"/>
    <w:basedOn w:val="Standard"/>
    <w:rsid w:val="002D7DD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2D7DDB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rsid w:val="00E97EFB"/>
    <w:pPr>
      <w:spacing w:line="360" w:lineRule="auto"/>
    </w:pPr>
    <w:rPr>
      <w:snapToGrid w:val="0"/>
      <w:sz w:val="24"/>
      <w:lang w:val="de-DE"/>
    </w:rPr>
  </w:style>
  <w:style w:type="character" w:styleId="Seitenzahl">
    <w:name w:val="page number"/>
    <w:basedOn w:val="Absatz-Standardschriftart"/>
    <w:rsid w:val="004A26CD"/>
  </w:style>
  <w:style w:type="paragraph" w:styleId="Sprechblasentext">
    <w:name w:val="Balloon Text"/>
    <w:basedOn w:val="Standard"/>
    <w:semiHidden/>
    <w:rsid w:val="003B29E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B1DD5"/>
    <w:rPr>
      <w:rFonts w:asciiTheme="majorHAnsi" w:eastAsiaTheme="majorEastAsia" w:hAnsiTheme="majorHAnsi" w:cstheme="majorBidi"/>
      <w:b/>
      <w:bCs/>
      <w:color w:val="328D9F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B1DD5"/>
    <w:rPr>
      <w:rFonts w:asciiTheme="majorHAnsi" w:eastAsiaTheme="majorEastAsia" w:hAnsiTheme="majorHAnsi" w:cstheme="majorBidi"/>
      <w:b/>
      <w:bCs/>
      <w:color w:val="50B4C8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B1DD5"/>
    <w:rPr>
      <w:rFonts w:asciiTheme="majorHAnsi" w:eastAsiaTheme="majorEastAsia" w:hAnsiTheme="majorHAnsi" w:cstheme="majorBidi"/>
      <w:b/>
      <w:bCs/>
      <w:color w:val="50B4C8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B1DD5"/>
    <w:rPr>
      <w:rFonts w:asciiTheme="majorHAnsi" w:eastAsiaTheme="majorEastAsia" w:hAnsiTheme="majorHAnsi" w:cstheme="majorBidi"/>
      <w:b/>
      <w:bCs/>
      <w:i/>
      <w:iCs/>
      <w:color w:val="50B4C8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B1DD5"/>
    <w:rPr>
      <w:rFonts w:asciiTheme="majorHAnsi" w:eastAsiaTheme="majorEastAsia" w:hAnsiTheme="majorHAnsi" w:cstheme="majorBidi"/>
      <w:color w:val="215D6A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B1DD5"/>
    <w:rPr>
      <w:rFonts w:asciiTheme="majorHAnsi" w:eastAsiaTheme="majorEastAsia" w:hAnsiTheme="majorHAnsi" w:cstheme="majorBidi"/>
      <w:i/>
      <w:iCs/>
      <w:color w:val="215D6A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B1DD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B1DD5"/>
    <w:rPr>
      <w:rFonts w:asciiTheme="majorHAnsi" w:eastAsiaTheme="majorEastAsia" w:hAnsiTheme="majorHAnsi" w:cstheme="majorBidi"/>
      <w:color w:val="50B4C8" w:themeColor="accent1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B1DD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B1DD5"/>
    <w:rPr>
      <w:b/>
      <w:bCs/>
      <w:color w:val="50B4C8" w:themeColor="accen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B1DD5"/>
    <w:pPr>
      <w:pBdr>
        <w:bottom w:val="single" w:sz="8" w:space="4" w:color="50B4C8" w:themeColor="accent1"/>
      </w:pBdr>
      <w:spacing w:after="300"/>
      <w:contextualSpacing/>
    </w:pPr>
    <w:rPr>
      <w:rFonts w:asciiTheme="majorHAnsi" w:eastAsiaTheme="majorEastAsia" w:hAnsiTheme="majorHAnsi" w:cstheme="majorBidi"/>
      <w:color w:val="102326" w:themeColor="text2" w:themeShade="BF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B1DD5"/>
    <w:rPr>
      <w:rFonts w:asciiTheme="majorHAnsi" w:eastAsiaTheme="majorEastAsia" w:hAnsiTheme="majorHAnsi" w:cstheme="majorBidi"/>
      <w:color w:val="102326" w:themeColor="text2" w:themeShade="BF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B1DD5"/>
    <w:pPr>
      <w:numPr>
        <w:ilvl w:val="1"/>
      </w:numPr>
    </w:pPr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B1DD5"/>
    <w:rPr>
      <w:rFonts w:asciiTheme="majorHAnsi" w:eastAsiaTheme="majorEastAsia" w:hAnsiTheme="majorHAnsi" w:cstheme="majorBidi"/>
      <w:i/>
      <w:iCs/>
      <w:color w:val="50B4C8" w:themeColor="accent1"/>
      <w:spacing w:val="15"/>
      <w:sz w:val="24"/>
      <w:szCs w:val="24"/>
    </w:rPr>
  </w:style>
  <w:style w:type="character" w:styleId="Fett">
    <w:name w:val="Strong"/>
    <w:basedOn w:val="Absatz-Standardschriftart"/>
    <w:uiPriority w:val="22"/>
    <w:qFormat/>
    <w:rsid w:val="00DB1DD5"/>
    <w:rPr>
      <w:b/>
      <w:bCs/>
    </w:rPr>
  </w:style>
  <w:style w:type="character" w:styleId="Hervorhebung">
    <w:name w:val="Emphasis"/>
    <w:basedOn w:val="Absatz-Standardschriftart"/>
    <w:uiPriority w:val="20"/>
    <w:qFormat/>
    <w:rsid w:val="00DB1DD5"/>
    <w:rPr>
      <w:i/>
      <w:iCs/>
    </w:rPr>
  </w:style>
  <w:style w:type="paragraph" w:styleId="KeinLeerraum">
    <w:name w:val="No Spacing"/>
    <w:uiPriority w:val="1"/>
    <w:qFormat/>
    <w:rsid w:val="00DB1DD5"/>
  </w:style>
  <w:style w:type="paragraph" w:styleId="Zitat">
    <w:name w:val="Quote"/>
    <w:basedOn w:val="Standard"/>
    <w:next w:val="Standard"/>
    <w:link w:val="ZitatZchn"/>
    <w:uiPriority w:val="29"/>
    <w:qFormat/>
    <w:rsid w:val="00DB1DD5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DB1DD5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B1DD5"/>
    <w:pPr>
      <w:pBdr>
        <w:bottom w:val="single" w:sz="4" w:space="4" w:color="50B4C8" w:themeColor="accent1"/>
      </w:pBdr>
      <w:spacing w:before="200" w:after="280"/>
      <w:ind w:left="936" w:right="936"/>
    </w:pPr>
    <w:rPr>
      <w:b/>
      <w:bCs/>
      <w:i/>
      <w:iCs/>
      <w:color w:val="50B4C8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B1DD5"/>
    <w:rPr>
      <w:b/>
      <w:bCs/>
      <w:i/>
      <w:iCs/>
      <w:color w:val="50B4C8" w:themeColor="accent1"/>
    </w:rPr>
  </w:style>
  <w:style w:type="character" w:styleId="SchwacheHervorhebung">
    <w:name w:val="Subtle Emphasis"/>
    <w:basedOn w:val="Absatz-Standardschriftart"/>
    <w:uiPriority w:val="19"/>
    <w:qFormat/>
    <w:rsid w:val="00DB1DD5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qFormat/>
    <w:rsid w:val="00DB1DD5"/>
    <w:rPr>
      <w:b/>
      <w:bCs/>
      <w:i/>
      <w:iCs/>
      <w:color w:val="50B4C8" w:themeColor="accent1"/>
    </w:rPr>
  </w:style>
  <w:style w:type="character" w:styleId="SchwacherVerweis">
    <w:name w:val="Subtle Reference"/>
    <w:basedOn w:val="Absatz-Standardschriftart"/>
    <w:uiPriority w:val="31"/>
    <w:qFormat/>
    <w:rsid w:val="00DB1DD5"/>
    <w:rPr>
      <w:smallCaps/>
      <w:color w:val="A8B97F" w:themeColor="accent2"/>
      <w:u w:val="single"/>
    </w:rPr>
  </w:style>
  <w:style w:type="character" w:styleId="IntensiverVerweis">
    <w:name w:val="Intense Reference"/>
    <w:basedOn w:val="Absatz-Standardschriftart"/>
    <w:uiPriority w:val="32"/>
    <w:qFormat/>
    <w:rsid w:val="00DB1DD5"/>
    <w:rPr>
      <w:b/>
      <w:bCs/>
      <w:smallCaps/>
      <w:color w:val="A8B97F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DB1DD5"/>
    <w:rPr>
      <w:b/>
      <w:b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B1DD5"/>
    <w:pPr>
      <w:outlineLvl w:val="9"/>
    </w:pPr>
  </w:style>
  <w:style w:type="paragraph" w:styleId="Listenabsatz">
    <w:name w:val="List Paragraph"/>
    <w:basedOn w:val="Standard"/>
    <w:uiPriority w:val="34"/>
    <w:qFormat/>
    <w:rsid w:val="001E7AC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970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2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5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85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B7422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121102">
                          <w:marLeft w:val="225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7422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B5A76-4D8A-4DE6-803E-E8AC49E4A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6F618740</Template>
  <TotalTime>0</TotalTime>
  <Pages>3</Pages>
  <Words>645</Words>
  <Characters>4433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Zur Person</vt:lpstr>
      <vt:lpstr>Zur Person</vt:lpstr>
    </vt:vector>
  </TitlesOfParts>
  <Company>Vienna Insurance Group</Company>
  <LinksUpToDate>false</LinksUpToDate>
  <CharactersWithSpaces>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Zur Person</dc:title>
  <dc:creator>Elisabeth Tischberger</dc:creator>
  <cp:lastModifiedBy>Pavlis Romana</cp:lastModifiedBy>
  <cp:revision>3</cp:revision>
  <cp:lastPrinted>2019-07-15T08:10:00Z</cp:lastPrinted>
  <dcterms:created xsi:type="dcterms:W3CDTF">2019-07-15T08:09:00Z</dcterms:created>
  <dcterms:modified xsi:type="dcterms:W3CDTF">2019-07-15T08:19:00Z</dcterms:modified>
</cp:coreProperties>
</file>